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7BAC" w14:textId="77777777" w:rsidR="00103CB3" w:rsidRDefault="00103CB3" w:rsidP="00103CB3">
      <w:pPr>
        <w:spacing w:after="120" w:line="340" w:lineRule="exact"/>
        <w:jc w:val="center"/>
        <w:rPr>
          <w:rFonts w:ascii="Arial" w:hAnsi="Arial" w:cs="Arial"/>
          <w:b/>
          <w:sz w:val="28"/>
          <w:szCs w:val="28"/>
        </w:rPr>
      </w:pPr>
      <w:bookmarkStart w:id="0" w:name="_GoBack"/>
      <w:bookmarkEnd w:id="0"/>
      <w:r>
        <w:rPr>
          <w:rFonts w:ascii="Arial" w:hAnsi="Arial" w:cs="Arial"/>
          <w:b/>
          <w:sz w:val="28"/>
          <w:szCs w:val="28"/>
        </w:rPr>
        <w:t>Point de Vue</w:t>
      </w:r>
    </w:p>
    <w:p w14:paraId="24164C8E" w14:textId="77777777" w:rsidR="00103CB3" w:rsidRDefault="00103CB3" w:rsidP="00103CB3">
      <w:pPr>
        <w:spacing w:after="120" w:line="340" w:lineRule="exact"/>
        <w:jc w:val="center"/>
        <w:rPr>
          <w:rFonts w:ascii="Arial" w:hAnsi="Arial" w:cs="Arial"/>
          <w:b/>
          <w:sz w:val="28"/>
          <w:szCs w:val="28"/>
        </w:rPr>
      </w:pPr>
    </w:p>
    <w:p w14:paraId="0683999D" w14:textId="77777777" w:rsidR="009272A2" w:rsidRPr="00D02E96" w:rsidRDefault="00397EC2" w:rsidP="00103CB3">
      <w:pPr>
        <w:spacing w:after="120" w:line="340" w:lineRule="exact"/>
        <w:jc w:val="center"/>
        <w:rPr>
          <w:rFonts w:ascii="Arial" w:hAnsi="Arial" w:cs="Arial"/>
          <w:b/>
          <w:sz w:val="28"/>
          <w:szCs w:val="28"/>
        </w:rPr>
      </w:pPr>
      <w:r>
        <w:rPr>
          <w:rFonts w:ascii="Arial" w:hAnsi="Arial" w:cs="Arial"/>
          <w:b/>
          <w:sz w:val="28"/>
          <w:szCs w:val="28"/>
        </w:rPr>
        <w:t xml:space="preserve">Food Security and </w:t>
      </w:r>
      <w:r w:rsidR="00762BE8" w:rsidRPr="00D02E96">
        <w:rPr>
          <w:rFonts w:ascii="Arial" w:hAnsi="Arial" w:cs="Arial"/>
          <w:b/>
          <w:sz w:val="28"/>
          <w:szCs w:val="28"/>
        </w:rPr>
        <w:t xml:space="preserve">Climate Change: </w:t>
      </w:r>
      <w:r w:rsidR="00F84809">
        <w:rPr>
          <w:rFonts w:ascii="Arial" w:hAnsi="Arial" w:cs="Arial"/>
          <w:b/>
          <w:sz w:val="28"/>
          <w:szCs w:val="28"/>
        </w:rPr>
        <w:t xml:space="preserve">The </w:t>
      </w:r>
      <w:r w:rsidR="00AD0B74">
        <w:rPr>
          <w:rFonts w:ascii="Arial" w:hAnsi="Arial" w:cs="Arial"/>
          <w:b/>
          <w:sz w:val="28"/>
          <w:szCs w:val="28"/>
        </w:rPr>
        <w:t>Role of Sustainable Intensification</w:t>
      </w:r>
      <w:r w:rsidR="00510392">
        <w:rPr>
          <w:rFonts w:ascii="Arial" w:hAnsi="Arial" w:cs="Arial"/>
          <w:b/>
          <w:sz w:val="28"/>
          <w:szCs w:val="28"/>
        </w:rPr>
        <w:t xml:space="preserve">, </w:t>
      </w:r>
      <w:r w:rsidR="00AD0B74">
        <w:rPr>
          <w:rFonts w:ascii="Arial" w:hAnsi="Arial" w:cs="Arial"/>
          <w:b/>
          <w:sz w:val="28"/>
          <w:szCs w:val="28"/>
        </w:rPr>
        <w:t xml:space="preserve">the </w:t>
      </w:r>
      <w:r w:rsidR="00F84809">
        <w:rPr>
          <w:rFonts w:ascii="Arial" w:hAnsi="Arial" w:cs="Arial"/>
          <w:b/>
          <w:sz w:val="28"/>
          <w:szCs w:val="28"/>
        </w:rPr>
        <w:t>Importance of Scale</w:t>
      </w:r>
      <w:r w:rsidR="00510392">
        <w:rPr>
          <w:rFonts w:ascii="Arial" w:hAnsi="Arial" w:cs="Arial"/>
          <w:b/>
          <w:sz w:val="28"/>
          <w:szCs w:val="28"/>
        </w:rPr>
        <w:t xml:space="preserve"> and the CAP</w:t>
      </w:r>
    </w:p>
    <w:p w14:paraId="01A8CE17" w14:textId="77777777" w:rsidR="00762BE8" w:rsidRPr="00103CB3" w:rsidRDefault="00762BE8" w:rsidP="00103CB3">
      <w:pPr>
        <w:spacing w:after="120" w:line="300" w:lineRule="exact"/>
        <w:jc w:val="center"/>
      </w:pPr>
      <w:r w:rsidRPr="00103CB3">
        <w:t xml:space="preserve"> Sean Rickard</w:t>
      </w:r>
    </w:p>
    <w:p w14:paraId="43F708B8" w14:textId="77777777" w:rsidR="00103CB3" w:rsidRDefault="00103CB3" w:rsidP="005536B2">
      <w:pPr>
        <w:spacing w:line="300" w:lineRule="exact"/>
        <w:rPr>
          <w:rFonts w:ascii="Times New Roman" w:hAnsi="Times New Roman" w:cs="Times New Roman"/>
          <w:sz w:val="24"/>
          <w:szCs w:val="24"/>
        </w:rPr>
      </w:pPr>
    </w:p>
    <w:p w14:paraId="771655CE" w14:textId="77777777" w:rsidR="00282864" w:rsidRDefault="00762BE8" w:rsidP="005536B2">
      <w:pPr>
        <w:spacing w:line="300" w:lineRule="exact"/>
        <w:rPr>
          <w:rFonts w:ascii="Times New Roman" w:hAnsi="Times New Roman" w:cs="Times New Roman"/>
          <w:sz w:val="24"/>
          <w:szCs w:val="24"/>
        </w:rPr>
      </w:pPr>
      <w:r>
        <w:rPr>
          <w:rFonts w:ascii="Times New Roman" w:hAnsi="Times New Roman" w:cs="Times New Roman"/>
          <w:sz w:val="24"/>
          <w:szCs w:val="24"/>
        </w:rPr>
        <w:t xml:space="preserve">A </w:t>
      </w:r>
      <w:r w:rsidRPr="00762BE8">
        <w:rPr>
          <w:rFonts w:ascii="Times New Roman" w:hAnsi="Times New Roman" w:cs="Times New Roman"/>
          <w:sz w:val="24"/>
          <w:szCs w:val="24"/>
        </w:rPr>
        <w:t xml:space="preserve">scientific consensus has developed </w:t>
      </w:r>
      <w:r w:rsidR="001A73FE">
        <w:rPr>
          <w:rFonts w:ascii="Times New Roman" w:hAnsi="Times New Roman" w:cs="Times New Roman"/>
          <w:sz w:val="24"/>
          <w:szCs w:val="24"/>
        </w:rPr>
        <w:t>that</w:t>
      </w:r>
      <w:r w:rsidRPr="00762BE8">
        <w:rPr>
          <w:rFonts w:ascii="Times New Roman" w:hAnsi="Times New Roman" w:cs="Times New Roman"/>
          <w:sz w:val="24"/>
          <w:szCs w:val="24"/>
        </w:rPr>
        <w:t xml:space="preserve"> two of the most important issues of the 21st century</w:t>
      </w:r>
      <w:r w:rsidR="001A73FE">
        <w:rPr>
          <w:rFonts w:ascii="Times New Roman" w:hAnsi="Times New Roman" w:cs="Times New Roman"/>
          <w:sz w:val="24"/>
          <w:szCs w:val="24"/>
        </w:rPr>
        <w:t xml:space="preserve"> are</w:t>
      </w:r>
      <w:r w:rsidRPr="00762BE8">
        <w:rPr>
          <w:rFonts w:ascii="Times New Roman" w:hAnsi="Times New Roman" w:cs="Times New Roman"/>
          <w:sz w:val="24"/>
          <w:szCs w:val="24"/>
        </w:rPr>
        <w:t xml:space="preserve"> climate change and food security</w:t>
      </w:r>
      <w:r w:rsidR="001A13CC">
        <w:rPr>
          <w:rFonts w:ascii="Times New Roman" w:hAnsi="Times New Roman" w:cs="Times New Roman"/>
          <w:sz w:val="24"/>
          <w:szCs w:val="24"/>
        </w:rPr>
        <w:t xml:space="preserve"> (IPCC, 201</w:t>
      </w:r>
      <w:r w:rsidR="00E45B1F">
        <w:rPr>
          <w:rFonts w:ascii="Times New Roman" w:hAnsi="Times New Roman" w:cs="Times New Roman"/>
          <w:sz w:val="24"/>
          <w:szCs w:val="24"/>
        </w:rPr>
        <w:t>4</w:t>
      </w:r>
      <w:r w:rsidR="001A13CC">
        <w:rPr>
          <w:rFonts w:ascii="Times New Roman" w:hAnsi="Times New Roman" w:cs="Times New Roman"/>
          <w:sz w:val="24"/>
          <w:szCs w:val="24"/>
        </w:rPr>
        <w:t>)</w:t>
      </w:r>
      <w:r w:rsidRPr="00762BE8">
        <w:rPr>
          <w:rFonts w:ascii="Times New Roman" w:hAnsi="Times New Roman" w:cs="Times New Roman"/>
          <w:sz w:val="24"/>
          <w:szCs w:val="24"/>
        </w:rPr>
        <w:t>.</w:t>
      </w:r>
      <w:r>
        <w:rPr>
          <w:rFonts w:ascii="Times New Roman" w:hAnsi="Times New Roman" w:cs="Times New Roman"/>
          <w:sz w:val="24"/>
          <w:szCs w:val="24"/>
        </w:rPr>
        <w:t xml:space="preserve">  </w:t>
      </w:r>
      <w:r w:rsidR="005536B2">
        <w:rPr>
          <w:rFonts w:ascii="Times New Roman" w:hAnsi="Times New Roman" w:cs="Times New Roman"/>
          <w:sz w:val="24"/>
          <w:szCs w:val="24"/>
        </w:rPr>
        <w:t xml:space="preserve"> </w:t>
      </w:r>
      <w:r w:rsidR="00641340">
        <w:rPr>
          <w:rFonts w:ascii="Times New Roman" w:hAnsi="Times New Roman" w:cs="Times New Roman"/>
          <w:sz w:val="24"/>
          <w:szCs w:val="24"/>
        </w:rPr>
        <w:t>A</w:t>
      </w:r>
      <w:r w:rsidR="00E301F2" w:rsidRPr="00E301F2">
        <w:rPr>
          <w:rFonts w:ascii="Times New Roman" w:hAnsi="Times New Roman" w:cs="Times New Roman"/>
          <w:sz w:val="24"/>
          <w:szCs w:val="24"/>
        </w:rPr>
        <w:t xml:space="preserve">griculture is responsible for around 10 per cent of </w:t>
      </w:r>
      <w:r w:rsidR="00A73499">
        <w:rPr>
          <w:rFonts w:ascii="Times New Roman" w:hAnsi="Times New Roman" w:cs="Times New Roman"/>
          <w:sz w:val="24"/>
          <w:szCs w:val="24"/>
        </w:rPr>
        <w:t xml:space="preserve">global </w:t>
      </w:r>
      <w:r w:rsidR="00E301F2">
        <w:rPr>
          <w:rFonts w:ascii="Times New Roman" w:hAnsi="Times New Roman" w:cs="Times New Roman"/>
          <w:sz w:val="24"/>
          <w:szCs w:val="24"/>
        </w:rPr>
        <w:t>greenhouse gas (</w:t>
      </w:r>
      <w:r w:rsidR="00E301F2" w:rsidRPr="00E301F2">
        <w:rPr>
          <w:rFonts w:ascii="Times New Roman" w:hAnsi="Times New Roman" w:cs="Times New Roman"/>
          <w:sz w:val="24"/>
          <w:szCs w:val="24"/>
        </w:rPr>
        <w:t>GHG</w:t>
      </w:r>
      <w:r w:rsidR="00E301F2">
        <w:rPr>
          <w:rFonts w:ascii="Times New Roman" w:hAnsi="Times New Roman" w:cs="Times New Roman"/>
          <w:sz w:val="24"/>
          <w:szCs w:val="24"/>
        </w:rPr>
        <w:t>)</w:t>
      </w:r>
      <w:r w:rsidR="00E301F2" w:rsidRPr="00E301F2">
        <w:rPr>
          <w:rFonts w:ascii="Times New Roman" w:hAnsi="Times New Roman" w:cs="Times New Roman"/>
          <w:sz w:val="24"/>
          <w:szCs w:val="24"/>
        </w:rPr>
        <w:t xml:space="preserve"> emissions, </w:t>
      </w:r>
      <w:r w:rsidR="004D3376">
        <w:rPr>
          <w:rFonts w:ascii="Times New Roman" w:hAnsi="Times New Roman" w:cs="Times New Roman"/>
          <w:sz w:val="24"/>
          <w:szCs w:val="24"/>
        </w:rPr>
        <w:t xml:space="preserve">though the </w:t>
      </w:r>
      <w:r w:rsidR="00E301F2" w:rsidRPr="00E301F2">
        <w:rPr>
          <w:rFonts w:ascii="Times New Roman" w:hAnsi="Times New Roman" w:cs="Times New Roman"/>
          <w:sz w:val="24"/>
          <w:szCs w:val="24"/>
        </w:rPr>
        <w:t xml:space="preserve">impact </w:t>
      </w:r>
      <w:r w:rsidR="008C5524">
        <w:rPr>
          <w:rFonts w:ascii="Times New Roman" w:hAnsi="Times New Roman" w:cs="Times New Roman"/>
          <w:sz w:val="24"/>
          <w:szCs w:val="24"/>
        </w:rPr>
        <w:t xml:space="preserve">increases markedly if </w:t>
      </w:r>
      <w:r w:rsidR="00E301F2" w:rsidRPr="00E301F2">
        <w:rPr>
          <w:rFonts w:ascii="Times New Roman" w:hAnsi="Times New Roman" w:cs="Times New Roman"/>
          <w:sz w:val="24"/>
          <w:szCs w:val="24"/>
        </w:rPr>
        <w:t xml:space="preserve">deforestation </w:t>
      </w:r>
      <w:r w:rsidR="004D3376">
        <w:rPr>
          <w:rFonts w:ascii="Times New Roman" w:hAnsi="Times New Roman" w:cs="Times New Roman"/>
          <w:sz w:val="24"/>
          <w:szCs w:val="24"/>
        </w:rPr>
        <w:t>is included</w:t>
      </w:r>
      <w:r w:rsidR="00E301F2" w:rsidRPr="00E301F2">
        <w:rPr>
          <w:rFonts w:ascii="Times New Roman" w:hAnsi="Times New Roman" w:cs="Times New Roman"/>
          <w:sz w:val="24"/>
          <w:szCs w:val="24"/>
        </w:rPr>
        <w:t xml:space="preserve">.   </w:t>
      </w:r>
      <w:r w:rsidR="008E6F20">
        <w:rPr>
          <w:rFonts w:ascii="Times New Roman" w:hAnsi="Times New Roman" w:cs="Times New Roman"/>
          <w:sz w:val="24"/>
          <w:szCs w:val="24"/>
        </w:rPr>
        <w:t>T</w:t>
      </w:r>
      <w:r w:rsidR="00831E65">
        <w:rPr>
          <w:rFonts w:ascii="Times New Roman" w:hAnsi="Times New Roman" w:cs="Times New Roman"/>
          <w:sz w:val="24"/>
          <w:szCs w:val="24"/>
        </w:rPr>
        <w:t>h</w:t>
      </w:r>
      <w:r w:rsidR="00641340">
        <w:rPr>
          <w:rFonts w:ascii="Times New Roman" w:hAnsi="Times New Roman" w:cs="Times New Roman"/>
          <w:sz w:val="24"/>
          <w:szCs w:val="24"/>
        </w:rPr>
        <w:t xml:space="preserve">e </w:t>
      </w:r>
      <w:r w:rsidR="00831E65">
        <w:rPr>
          <w:rFonts w:ascii="Times New Roman" w:hAnsi="Times New Roman" w:cs="Times New Roman"/>
          <w:sz w:val="24"/>
          <w:szCs w:val="24"/>
        </w:rPr>
        <w:t xml:space="preserve">challenge </w:t>
      </w:r>
      <w:r w:rsidR="00641340">
        <w:rPr>
          <w:rFonts w:ascii="Times New Roman" w:hAnsi="Times New Roman" w:cs="Times New Roman"/>
          <w:sz w:val="24"/>
          <w:szCs w:val="24"/>
        </w:rPr>
        <w:t xml:space="preserve">of reducing agriculture’s GHG emissions </w:t>
      </w:r>
      <w:r w:rsidR="00E301F2">
        <w:rPr>
          <w:rFonts w:ascii="Times New Roman" w:hAnsi="Times New Roman" w:cs="Times New Roman"/>
          <w:sz w:val="24"/>
          <w:szCs w:val="24"/>
        </w:rPr>
        <w:t xml:space="preserve">must be set </w:t>
      </w:r>
      <w:r w:rsidR="00285842">
        <w:rPr>
          <w:rFonts w:ascii="Times New Roman" w:hAnsi="Times New Roman" w:cs="Times New Roman"/>
          <w:sz w:val="24"/>
          <w:szCs w:val="24"/>
        </w:rPr>
        <w:t>alongside</w:t>
      </w:r>
      <w:r w:rsidR="00641340">
        <w:rPr>
          <w:rFonts w:ascii="Times New Roman" w:hAnsi="Times New Roman" w:cs="Times New Roman"/>
          <w:sz w:val="24"/>
          <w:szCs w:val="24"/>
        </w:rPr>
        <w:t xml:space="preserve"> </w:t>
      </w:r>
      <w:r w:rsidR="00BA7B83">
        <w:rPr>
          <w:rFonts w:ascii="Times New Roman" w:hAnsi="Times New Roman" w:cs="Times New Roman"/>
          <w:sz w:val="24"/>
          <w:szCs w:val="24"/>
        </w:rPr>
        <w:t xml:space="preserve">the </w:t>
      </w:r>
      <w:r w:rsidR="001E2B0A">
        <w:rPr>
          <w:rFonts w:ascii="Times New Roman" w:hAnsi="Times New Roman" w:cs="Times New Roman"/>
          <w:sz w:val="24"/>
          <w:szCs w:val="24"/>
        </w:rPr>
        <w:t xml:space="preserve">food security concerns manifested in </w:t>
      </w:r>
      <w:r w:rsidR="005536B2">
        <w:rPr>
          <w:rFonts w:ascii="Times New Roman" w:hAnsi="Times New Roman" w:cs="Times New Roman"/>
          <w:sz w:val="24"/>
          <w:szCs w:val="24"/>
        </w:rPr>
        <w:t>the step-change</w:t>
      </w:r>
      <w:r w:rsidR="00F84809">
        <w:rPr>
          <w:rFonts w:ascii="Times New Roman" w:hAnsi="Times New Roman" w:cs="Times New Roman"/>
          <w:sz w:val="24"/>
          <w:szCs w:val="24"/>
        </w:rPr>
        <w:t xml:space="preserve"> since 2006</w:t>
      </w:r>
      <w:r w:rsidR="005536B2">
        <w:rPr>
          <w:rFonts w:ascii="Times New Roman" w:hAnsi="Times New Roman" w:cs="Times New Roman"/>
          <w:sz w:val="24"/>
          <w:szCs w:val="24"/>
        </w:rPr>
        <w:t xml:space="preserve"> </w:t>
      </w:r>
      <w:r w:rsidR="00D4270E">
        <w:rPr>
          <w:rFonts w:ascii="Times New Roman" w:hAnsi="Times New Roman" w:cs="Times New Roman"/>
          <w:sz w:val="24"/>
          <w:szCs w:val="24"/>
        </w:rPr>
        <w:t xml:space="preserve">to higher and more volatile </w:t>
      </w:r>
      <w:r w:rsidR="00285842">
        <w:rPr>
          <w:rFonts w:ascii="Times New Roman" w:hAnsi="Times New Roman" w:cs="Times New Roman"/>
          <w:sz w:val="24"/>
          <w:szCs w:val="24"/>
        </w:rPr>
        <w:t xml:space="preserve">agricultural </w:t>
      </w:r>
      <w:r w:rsidR="00641340" w:rsidRPr="00641340">
        <w:rPr>
          <w:rFonts w:ascii="Times New Roman" w:hAnsi="Times New Roman" w:cs="Times New Roman"/>
          <w:sz w:val="24"/>
          <w:szCs w:val="24"/>
        </w:rPr>
        <w:t>prices</w:t>
      </w:r>
      <w:r w:rsidR="00BA7B83">
        <w:rPr>
          <w:rFonts w:ascii="Times New Roman" w:hAnsi="Times New Roman" w:cs="Times New Roman"/>
          <w:sz w:val="24"/>
          <w:szCs w:val="24"/>
        </w:rPr>
        <w:t xml:space="preserve">.   </w:t>
      </w:r>
      <w:r w:rsidR="00506A03">
        <w:rPr>
          <w:rFonts w:ascii="Times New Roman" w:hAnsi="Times New Roman" w:cs="Times New Roman"/>
          <w:sz w:val="24"/>
          <w:szCs w:val="24"/>
        </w:rPr>
        <w:t xml:space="preserve">This reflects </w:t>
      </w:r>
      <w:r w:rsidR="00822FEA" w:rsidRPr="00822FEA">
        <w:rPr>
          <w:rFonts w:ascii="Times New Roman" w:hAnsi="Times New Roman" w:cs="Times New Roman"/>
          <w:sz w:val="24"/>
          <w:szCs w:val="24"/>
        </w:rPr>
        <w:t xml:space="preserve">the world’s demand for food </w:t>
      </w:r>
      <w:r w:rsidR="00822FEA">
        <w:rPr>
          <w:rFonts w:ascii="Times New Roman" w:hAnsi="Times New Roman" w:cs="Times New Roman"/>
          <w:sz w:val="24"/>
          <w:szCs w:val="24"/>
        </w:rPr>
        <w:t>growing faster than</w:t>
      </w:r>
      <w:r w:rsidR="00822FEA" w:rsidRPr="00822FEA">
        <w:rPr>
          <w:rFonts w:ascii="Times New Roman" w:hAnsi="Times New Roman" w:cs="Times New Roman"/>
          <w:sz w:val="24"/>
          <w:szCs w:val="24"/>
        </w:rPr>
        <w:t xml:space="preserve"> its supply </w:t>
      </w:r>
      <w:r w:rsidR="00822FEA">
        <w:rPr>
          <w:rFonts w:ascii="Times New Roman" w:hAnsi="Times New Roman" w:cs="Times New Roman"/>
          <w:sz w:val="24"/>
          <w:szCs w:val="24"/>
        </w:rPr>
        <w:t xml:space="preserve">as the </w:t>
      </w:r>
      <w:r w:rsidR="00506A03">
        <w:rPr>
          <w:rFonts w:ascii="Times New Roman" w:hAnsi="Times New Roman" w:cs="Times New Roman"/>
          <w:sz w:val="24"/>
          <w:szCs w:val="24"/>
        </w:rPr>
        <w:t>effect</w:t>
      </w:r>
      <w:r w:rsidR="00822FEA">
        <w:rPr>
          <w:rFonts w:ascii="Times New Roman" w:hAnsi="Times New Roman" w:cs="Times New Roman"/>
          <w:sz w:val="24"/>
          <w:szCs w:val="24"/>
        </w:rPr>
        <w:t>s</w:t>
      </w:r>
      <w:r w:rsidR="00506A03">
        <w:rPr>
          <w:rFonts w:ascii="Times New Roman" w:hAnsi="Times New Roman" w:cs="Times New Roman"/>
          <w:sz w:val="24"/>
          <w:szCs w:val="24"/>
        </w:rPr>
        <w:t xml:space="preserve"> of an increasing </w:t>
      </w:r>
      <w:r w:rsidR="00BA7B83">
        <w:rPr>
          <w:rFonts w:ascii="Times New Roman" w:hAnsi="Times New Roman" w:cs="Times New Roman"/>
          <w:sz w:val="24"/>
          <w:szCs w:val="24"/>
        </w:rPr>
        <w:t xml:space="preserve">global population and rising incomes in developing countries </w:t>
      </w:r>
      <w:r w:rsidR="00822FEA">
        <w:rPr>
          <w:rFonts w:ascii="Times New Roman" w:hAnsi="Times New Roman" w:cs="Times New Roman"/>
          <w:sz w:val="24"/>
          <w:szCs w:val="24"/>
        </w:rPr>
        <w:t>become manifest</w:t>
      </w:r>
      <w:r w:rsidR="002C7B42">
        <w:rPr>
          <w:rFonts w:ascii="Times New Roman" w:hAnsi="Times New Roman" w:cs="Times New Roman"/>
          <w:sz w:val="24"/>
          <w:szCs w:val="24"/>
        </w:rPr>
        <w:t>.</w:t>
      </w:r>
      <w:r w:rsidR="00831E65">
        <w:rPr>
          <w:rFonts w:ascii="Times New Roman" w:hAnsi="Times New Roman" w:cs="Times New Roman"/>
          <w:sz w:val="24"/>
          <w:szCs w:val="24"/>
        </w:rPr>
        <w:t xml:space="preserve">   </w:t>
      </w:r>
      <w:r w:rsidR="001E2B0A">
        <w:rPr>
          <w:rFonts w:ascii="Times New Roman" w:hAnsi="Times New Roman" w:cs="Times New Roman"/>
          <w:sz w:val="24"/>
          <w:szCs w:val="24"/>
        </w:rPr>
        <w:t>H</w:t>
      </w:r>
      <w:r w:rsidR="00787799">
        <w:rPr>
          <w:rFonts w:ascii="Times New Roman" w:hAnsi="Times New Roman" w:cs="Times New Roman"/>
          <w:sz w:val="24"/>
          <w:szCs w:val="24"/>
        </w:rPr>
        <w:t xml:space="preserve">igher food prices, climate change and the depletion of </w:t>
      </w:r>
      <w:r w:rsidR="00641340">
        <w:rPr>
          <w:rFonts w:ascii="Times New Roman" w:hAnsi="Times New Roman" w:cs="Times New Roman"/>
          <w:sz w:val="24"/>
          <w:szCs w:val="24"/>
        </w:rPr>
        <w:t xml:space="preserve">the world’s </w:t>
      </w:r>
      <w:r w:rsidR="00787799">
        <w:rPr>
          <w:rFonts w:ascii="Times New Roman" w:hAnsi="Times New Roman" w:cs="Times New Roman"/>
          <w:sz w:val="24"/>
          <w:szCs w:val="24"/>
        </w:rPr>
        <w:t xml:space="preserve">natural capital </w:t>
      </w:r>
      <w:r w:rsidR="00787799" w:rsidRPr="00787799">
        <w:rPr>
          <w:rFonts w:ascii="Times New Roman" w:hAnsi="Times New Roman" w:cs="Times New Roman"/>
          <w:sz w:val="24"/>
          <w:szCs w:val="24"/>
        </w:rPr>
        <w:t xml:space="preserve">form a </w:t>
      </w:r>
      <w:r w:rsidR="009D2D35">
        <w:rPr>
          <w:rFonts w:ascii="Times New Roman" w:hAnsi="Times New Roman" w:cs="Times New Roman"/>
          <w:sz w:val="24"/>
          <w:szCs w:val="24"/>
        </w:rPr>
        <w:t>trilemma</w:t>
      </w:r>
      <w:r w:rsidR="00787799">
        <w:rPr>
          <w:rFonts w:ascii="Times New Roman" w:hAnsi="Times New Roman" w:cs="Times New Roman"/>
          <w:sz w:val="24"/>
          <w:szCs w:val="24"/>
        </w:rPr>
        <w:t xml:space="preserve"> that </w:t>
      </w:r>
      <w:r w:rsidR="00831E65">
        <w:rPr>
          <w:rFonts w:ascii="Times New Roman" w:hAnsi="Times New Roman" w:cs="Times New Roman"/>
          <w:sz w:val="24"/>
          <w:szCs w:val="24"/>
        </w:rPr>
        <w:t>must be tackled simultaneously</w:t>
      </w:r>
      <w:r w:rsidR="00787799">
        <w:rPr>
          <w:rFonts w:ascii="Times New Roman" w:hAnsi="Times New Roman" w:cs="Times New Roman"/>
          <w:sz w:val="24"/>
          <w:szCs w:val="24"/>
        </w:rPr>
        <w:t xml:space="preserve">.   While action on the demand side e.g., reduced </w:t>
      </w:r>
      <w:r w:rsidR="009D2D35">
        <w:rPr>
          <w:rFonts w:ascii="Times New Roman" w:hAnsi="Times New Roman" w:cs="Times New Roman"/>
          <w:sz w:val="24"/>
          <w:szCs w:val="24"/>
        </w:rPr>
        <w:t>food</w:t>
      </w:r>
      <w:r w:rsidR="00787799">
        <w:rPr>
          <w:rFonts w:ascii="Times New Roman" w:hAnsi="Times New Roman" w:cs="Times New Roman"/>
          <w:sz w:val="24"/>
          <w:szCs w:val="24"/>
        </w:rPr>
        <w:t xml:space="preserve"> waste, could make an important contribution this </w:t>
      </w:r>
      <w:r w:rsidR="007536BB">
        <w:rPr>
          <w:rFonts w:ascii="Times New Roman" w:hAnsi="Times New Roman" w:cs="Times New Roman"/>
          <w:sz w:val="24"/>
          <w:szCs w:val="24"/>
        </w:rPr>
        <w:t>article</w:t>
      </w:r>
      <w:r w:rsidR="00787799">
        <w:rPr>
          <w:rFonts w:ascii="Times New Roman" w:hAnsi="Times New Roman" w:cs="Times New Roman"/>
          <w:sz w:val="24"/>
          <w:szCs w:val="24"/>
        </w:rPr>
        <w:t xml:space="preserve"> </w:t>
      </w:r>
      <w:r w:rsidR="009C3C94">
        <w:rPr>
          <w:rFonts w:ascii="Times New Roman" w:hAnsi="Times New Roman" w:cs="Times New Roman"/>
          <w:sz w:val="24"/>
          <w:szCs w:val="24"/>
        </w:rPr>
        <w:t xml:space="preserve">is </w:t>
      </w:r>
      <w:r w:rsidR="00787799">
        <w:rPr>
          <w:rFonts w:ascii="Times New Roman" w:hAnsi="Times New Roman" w:cs="Times New Roman"/>
          <w:sz w:val="24"/>
          <w:szCs w:val="24"/>
        </w:rPr>
        <w:t xml:space="preserve">focussed on </w:t>
      </w:r>
      <w:r w:rsidR="009C3C94">
        <w:rPr>
          <w:rFonts w:ascii="Times New Roman" w:hAnsi="Times New Roman" w:cs="Times New Roman"/>
          <w:sz w:val="24"/>
          <w:szCs w:val="24"/>
        </w:rPr>
        <w:t>the supply side</w:t>
      </w:r>
      <w:r w:rsidR="000361C4">
        <w:rPr>
          <w:rFonts w:ascii="Times New Roman" w:hAnsi="Times New Roman" w:cs="Times New Roman"/>
          <w:sz w:val="24"/>
          <w:szCs w:val="24"/>
        </w:rPr>
        <w:t xml:space="preserve"> and specifically </w:t>
      </w:r>
      <w:r w:rsidR="008C5524">
        <w:rPr>
          <w:rFonts w:ascii="Times New Roman" w:hAnsi="Times New Roman" w:cs="Times New Roman"/>
          <w:sz w:val="24"/>
          <w:szCs w:val="24"/>
        </w:rPr>
        <w:t xml:space="preserve">it questions whether </w:t>
      </w:r>
      <w:r w:rsidR="000361C4">
        <w:rPr>
          <w:rFonts w:ascii="Times New Roman" w:hAnsi="Times New Roman" w:cs="Times New Roman"/>
          <w:sz w:val="24"/>
          <w:szCs w:val="24"/>
        </w:rPr>
        <w:t xml:space="preserve">the </w:t>
      </w:r>
      <w:r w:rsidR="00285842">
        <w:rPr>
          <w:rFonts w:ascii="Times New Roman" w:hAnsi="Times New Roman" w:cs="Times New Roman"/>
          <w:sz w:val="24"/>
          <w:szCs w:val="24"/>
        </w:rPr>
        <w:t xml:space="preserve">EU agricultural </w:t>
      </w:r>
      <w:r w:rsidR="007F0F8D">
        <w:rPr>
          <w:rFonts w:ascii="Times New Roman" w:hAnsi="Times New Roman" w:cs="Times New Roman"/>
          <w:sz w:val="24"/>
          <w:szCs w:val="24"/>
        </w:rPr>
        <w:t>industry</w:t>
      </w:r>
      <w:r w:rsidR="00285842">
        <w:rPr>
          <w:rFonts w:ascii="Times New Roman" w:hAnsi="Times New Roman" w:cs="Times New Roman"/>
          <w:sz w:val="24"/>
          <w:szCs w:val="24"/>
        </w:rPr>
        <w:t>’s</w:t>
      </w:r>
      <w:r w:rsidR="007F0F8D">
        <w:rPr>
          <w:rFonts w:ascii="Times New Roman" w:hAnsi="Times New Roman" w:cs="Times New Roman"/>
          <w:sz w:val="24"/>
          <w:szCs w:val="24"/>
        </w:rPr>
        <w:t xml:space="preserve"> </w:t>
      </w:r>
      <w:r w:rsidR="008A55B9">
        <w:rPr>
          <w:rFonts w:ascii="Times New Roman" w:hAnsi="Times New Roman" w:cs="Times New Roman"/>
          <w:sz w:val="24"/>
          <w:szCs w:val="24"/>
        </w:rPr>
        <w:t xml:space="preserve">structure </w:t>
      </w:r>
      <w:r w:rsidR="008C5524">
        <w:rPr>
          <w:rFonts w:ascii="Times New Roman" w:hAnsi="Times New Roman" w:cs="Times New Roman"/>
          <w:sz w:val="24"/>
          <w:szCs w:val="24"/>
        </w:rPr>
        <w:t xml:space="preserve">is optimal for simultaneously delivering </w:t>
      </w:r>
      <w:r w:rsidR="00795C55" w:rsidRPr="00795C55">
        <w:rPr>
          <w:rFonts w:ascii="Times New Roman" w:hAnsi="Times New Roman" w:cs="Times New Roman"/>
          <w:sz w:val="24"/>
          <w:szCs w:val="24"/>
        </w:rPr>
        <w:t>product</w:t>
      </w:r>
      <w:r w:rsidR="008A55B9">
        <w:rPr>
          <w:rFonts w:ascii="Times New Roman" w:hAnsi="Times New Roman" w:cs="Times New Roman"/>
          <w:sz w:val="24"/>
          <w:szCs w:val="24"/>
        </w:rPr>
        <w:t xml:space="preserve">ivity </w:t>
      </w:r>
      <w:r w:rsidR="00795C55" w:rsidRPr="00795C55">
        <w:rPr>
          <w:rFonts w:ascii="Times New Roman" w:hAnsi="Times New Roman" w:cs="Times New Roman"/>
          <w:sz w:val="24"/>
          <w:szCs w:val="24"/>
        </w:rPr>
        <w:t xml:space="preserve">growth </w:t>
      </w:r>
      <w:r w:rsidR="001E2B0A">
        <w:rPr>
          <w:rFonts w:ascii="Times New Roman" w:hAnsi="Times New Roman" w:cs="Times New Roman"/>
          <w:sz w:val="24"/>
          <w:szCs w:val="24"/>
        </w:rPr>
        <w:t>while</w:t>
      </w:r>
      <w:r w:rsidR="00795C55" w:rsidRPr="00795C55">
        <w:rPr>
          <w:rFonts w:ascii="Times New Roman" w:hAnsi="Times New Roman" w:cs="Times New Roman"/>
          <w:sz w:val="24"/>
          <w:szCs w:val="24"/>
        </w:rPr>
        <w:t xml:space="preserve"> </w:t>
      </w:r>
      <w:r w:rsidR="00795C55">
        <w:rPr>
          <w:rFonts w:ascii="Times New Roman" w:hAnsi="Times New Roman" w:cs="Times New Roman"/>
          <w:sz w:val="24"/>
          <w:szCs w:val="24"/>
        </w:rPr>
        <w:t>mitigat</w:t>
      </w:r>
      <w:r w:rsidR="001E2B0A">
        <w:rPr>
          <w:rFonts w:ascii="Times New Roman" w:hAnsi="Times New Roman" w:cs="Times New Roman"/>
          <w:sz w:val="24"/>
          <w:szCs w:val="24"/>
        </w:rPr>
        <w:t>ing</w:t>
      </w:r>
      <w:r w:rsidR="007F0F8D">
        <w:rPr>
          <w:rFonts w:ascii="Times New Roman" w:hAnsi="Times New Roman" w:cs="Times New Roman"/>
          <w:sz w:val="24"/>
          <w:szCs w:val="24"/>
        </w:rPr>
        <w:t xml:space="preserve"> </w:t>
      </w:r>
      <w:r w:rsidR="00795C55" w:rsidRPr="00795C55">
        <w:rPr>
          <w:rFonts w:ascii="Times New Roman" w:hAnsi="Times New Roman" w:cs="Times New Roman"/>
          <w:sz w:val="24"/>
          <w:szCs w:val="24"/>
        </w:rPr>
        <w:t>GHG emissions</w:t>
      </w:r>
      <w:r w:rsidR="00795C55">
        <w:rPr>
          <w:rFonts w:ascii="Times New Roman" w:hAnsi="Times New Roman" w:cs="Times New Roman"/>
          <w:sz w:val="24"/>
          <w:szCs w:val="24"/>
        </w:rPr>
        <w:t xml:space="preserve">.   </w:t>
      </w:r>
    </w:p>
    <w:p w14:paraId="2EE6B8C6" w14:textId="77777777" w:rsidR="00282864" w:rsidRDefault="00282864" w:rsidP="00EF4DBF">
      <w:pPr>
        <w:spacing w:line="300" w:lineRule="exact"/>
        <w:rPr>
          <w:rFonts w:ascii="Times New Roman" w:hAnsi="Times New Roman" w:cs="Times New Roman"/>
          <w:sz w:val="24"/>
          <w:szCs w:val="24"/>
        </w:rPr>
      </w:pPr>
    </w:p>
    <w:p w14:paraId="644B3DFF" w14:textId="77777777" w:rsidR="001A7248" w:rsidRDefault="003E536A" w:rsidP="001A7248">
      <w:pPr>
        <w:rPr>
          <w:rFonts w:ascii="Times New Roman" w:hAnsi="Times New Roman" w:cs="Times New Roman"/>
          <w:sz w:val="24"/>
          <w:szCs w:val="24"/>
        </w:rPr>
      </w:pPr>
      <w:r w:rsidRPr="003E536A">
        <w:rPr>
          <w:rFonts w:ascii="Times New Roman" w:hAnsi="Times New Roman" w:cs="Times New Roman"/>
          <w:sz w:val="24"/>
          <w:szCs w:val="24"/>
        </w:rPr>
        <w:t>Th</w:t>
      </w:r>
      <w:r w:rsidR="001A1206">
        <w:rPr>
          <w:rFonts w:ascii="Times New Roman" w:hAnsi="Times New Roman" w:cs="Times New Roman"/>
          <w:sz w:val="24"/>
          <w:szCs w:val="24"/>
        </w:rPr>
        <w:t xml:space="preserve">is </w:t>
      </w:r>
      <w:r w:rsidR="007536BB">
        <w:rPr>
          <w:rFonts w:ascii="Times New Roman" w:hAnsi="Times New Roman" w:cs="Times New Roman"/>
          <w:sz w:val="24"/>
          <w:szCs w:val="24"/>
        </w:rPr>
        <w:t>article</w:t>
      </w:r>
      <w:r>
        <w:rPr>
          <w:rFonts w:ascii="Times New Roman" w:hAnsi="Times New Roman" w:cs="Times New Roman"/>
          <w:sz w:val="24"/>
          <w:szCs w:val="24"/>
        </w:rPr>
        <w:t xml:space="preserve"> </w:t>
      </w:r>
      <w:r w:rsidR="001A1206">
        <w:rPr>
          <w:rFonts w:ascii="Times New Roman" w:hAnsi="Times New Roman" w:cs="Times New Roman"/>
          <w:sz w:val="24"/>
          <w:szCs w:val="24"/>
        </w:rPr>
        <w:t xml:space="preserve">starts with the proposition </w:t>
      </w:r>
      <w:r>
        <w:rPr>
          <w:rFonts w:ascii="Times New Roman" w:hAnsi="Times New Roman" w:cs="Times New Roman"/>
          <w:sz w:val="24"/>
          <w:szCs w:val="24"/>
        </w:rPr>
        <w:t xml:space="preserve">that the </w:t>
      </w:r>
      <w:r w:rsidRPr="003E536A">
        <w:rPr>
          <w:rFonts w:ascii="Times New Roman" w:hAnsi="Times New Roman" w:cs="Times New Roman"/>
          <w:sz w:val="24"/>
          <w:szCs w:val="24"/>
        </w:rPr>
        <w:t xml:space="preserve">only practical response to </w:t>
      </w:r>
      <w:r>
        <w:rPr>
          <w:rFonts w:ascii="Times New Roman" w:hAnsi="Times New Roman" w:cs="Times New Roman"/>
          <w:sz w:val="24"/>
          <w:szCs w:val="24"/>
        </w:rPr>
        <w:t>th</w:t>
      </w:r>
      <w:r w:rsidR="001A1206">
        <w:rPr>
          <w:rFonts w:ascii="Times New Roman" w:hAnsi="Times New Roman" w:cs="Times New Roman"/>
          <w:sz w:val="24"/>
          <w:szCs w:val="24"/>
        </w:rPr>
        <w:t>e</w:t>
      </w:r>
      <w:r>
        <w:rPr>
          <w:rFonts w:ascii="Times New Roman" w:hAnsi="Times New Roman" w:cs="Times New Roman"/>
          <w:sz w:val="24"/>
          <w:szCs w:val="24"/>
        </w:rPr>
        <w:t xml:space="preserve"> </w:t>
      </w:r>
      <w:r w:rsidR="009D2D35">
        <w:rPr>
          <w:rFonts w:ascii="Times New Roman" w:hAnsi="Times New Roman" w:cs="Times New Roman"/>
          <w:sz w:val="24"/>
          <w:szCs w:val="24"/>
        </w:rPr>
        <w:t>trilemma</w:t>
      </w:r>
      <w:r>
        <w:rPr>
          <w:rFonts w:ascii="Times New Roman" w:hAnsi="Times New Roman" w:cs="Times New Roman"/>
          <w:sz w:val="24"/>
          <w:szCs w:val="24"/>
        </w:rPr>
        <w:t xml:space="preserve"> is </w:t>
      </w:r>
      <w:r w:rsidRPr="003E536A">
        <w:rPr>
          <w:rFonts w:ascii="Times New Roman" w:hAnsi="Times New Roman" w:cs="Times New Roman"/>
          <w:sz w:val="24"/>
          <w:szCs w:val="24"/>
        </w:rPr>
        <w:t>sustainable intensification</w:t>
      </w:r>
      <w:r w:rsidR="005934A2">
        <w:rPr>
          <w:rFonts w:ascii="Times New Roman" w:hAnsi="Times New Roman" w:cs="Times New Roman"/>
          <w:sz w:val="24"/>
          <w:szCs w:val="24"/>
        </w:rPr>
        <w:t xml:space="preserve"> (SI)</w:t>
      </w:r>
      <w:r w:rsidR="00236DC6">
        <w:rPr>
          <w:rFonts w:ascii="Times New Roman" w:hAnsi="Times New Roman" w:cs="Times New Roman"/>
          <w:sz w:val="24"/>
          <w:szCs w:val="24"/>
        </w:rPr>
        <w:t xml:space="preserve">, </w:t>
      </w:r>
      <w:r>
        <w:rPr>
          <w:rFonts w:ascii="Times New Roman" w:hAnsi="Times New Roman" w:cs="Times New Roman"/>
          <w:sz w:val="24"/>
          <w:szCs w:val="24"/>
        </w:rPr>
        <w:t xml:space="preserve">defined </w:t>
      </w:r>
      <w:r w:rsidR="00236DC6">
        <w:rPr>
          <w:rFonts w:ascii="Times New Roman" w:hAnsi="Times New Roman" w:cs="Times New Roman"/>
          <w:sz w:val="24"/>
          <w:szCs w:val="24"/>
        </w:rPr>
        <w:t xml:space="preserve">here as </w:t>
      </w:r>
      <w:r w:rsidR="00510392">
        <w:rPr>
          <w:rFonts w:ascii="Times New Roman" w:hAnsi="Times New Roman" w:cs="Times New Roman"/>
          <w:sz w:val="24"/>
          <w:szCs w:val="24"/>
        </w:rPr>
        <w:t>any farming practice</w:t>
      </w:r>
      <w:r w:rsidRPr="003E536A">
        <w:rPr>
          <w:rFonts w:ascii="Times New Roman" w:hAnsi="Times New Roman" w:cs="Times New Roman"/>
          <w:sz w:val="24"/>
          <w:szCs w:val="24"/>
        </w:rPr>
        <w:t xml:space="preserve"> that </w:t>
      </w:r>
      <w:r>
        <w:rPr>
          <w:rFonts w:ascii="Times New Roman" w:hAnsi="Times New Roman" w:cs="Times New Roman"/>
          <w:sz w:val="24"/>
          <w:szCs w:val="24"/>
        </w:rPr>
        <w:t xml:space="preserve"> … </w:t>
      </w:r>
      <w:r w:rsidRPr="003E536A">
        <w:rPr>
          <w:rFonts w:ascii="Times New Roman" w:hAnsi="Times New Roman" w:cs="Times New Roman"/>
          <w:i/>
          <w:sz w:val="24"/>
          <w:szCs w:val="24"/>
        </w:rPr>
        <w:t>improves production without adverse ecological consequences</w:t>
      </w:r>
      <w:r w:rsidRPr="003E536A">
        <w:rPr>
          <w:rFonts w:ascii="Times New Roman" w:hAnsi="Times New Roman" w:cs="Times New Roman"/>
          <w:sz w:val="24"/>
          <w:szCs w:val="24"/>
        </w:rPr>
        <w:t xml:space="preserve"> … [is] … </w:t>
      </w:r>
      <w:r w:rsidRPr="003E536A">
        <w:rPr>
          <w:rFonts w:ascii="Times New Roman" w:hAnsi="Times New Roman" w:cs="Times New Roman"/>
          <w:i/>
          <w:sz w:val="24"/>
          <w:szCs w:val="24"/>
        </w:rPr>
        <w:t>less vulnerable to shocks and stresses</w:t>
      </w:r>
      <w:r w:rsidRPr="003E536A">
        <w:rPr>
          <w:rFonts w:ascii="Times New Roman" w:hAnsi="Times New Roman" w:cs="Times New Roman"/>
          <w:sz w:val="24"/>
          <w:szCs w:val="24"/>
        </w:rPr>
        <w:t xml:space="preserve"> … [and contributes] … </w:t>
      </w:r>
      <w:r w:rsidRPr="003E536A">
        <w:rPr>
          <w:rFonts w:ascii="Times New Roman" w:hAnsi="Times New Roman" w:cs="Times New Roman"/>
          <w:i/>
          <w:sz w:val="24"/>
          <w:szCs w:val="24"/>
        </w:rPr>
        <w:t>to the delivery and maintenance of a range of valued public goods, such as clean water</w:t>
      </w:r>
      <w:r w:rsidRPr="003E536A">
        <w:rPr>
          <w:rFonts w:ascii="Times New Roman" w:hAnsi="Times New Roman" w:cs="Times New Roman"/>
          <w:sz w:val="24"/>
          <w:szCs w:val="24"/>
        </w:rPr>
        <w:t xml:space="preserve"> [and] </w:t>
      </w:r>
      <w:r w:rsidRPr="003E536A">
        <w:rPr>
          <w:rFonts w:ascii="Times New Roman" w:hAnsi="Times New Roman" w:cs="Times New Roman"/>
          <w:i/>
          <w:sz w:val="24"/>
          <w:szCs w:val="24"/>
        </w:rPr>
        <w:t>carbon sequestration</w:t>
      </w:r>
      <w:r w:rsidRPr="003E536A">
        <w:rPr>
          <w:rFonts w:ascii="Times New Roman" w:hAnsi="Times New Roman" w:cs="Times New Roman"/>
          <w:sz w:val="24"/>
          <w:szCs w:val="24"/>
        </w:rPr>
        <w:t xml:space="preserve"> (Royal Society, 2009, pp7).   </w:t>
      </w:r>
      <w:r w:rsidR="001E2B0A">
        <w:rPr>
          <w:rFonts w:ascii="Times New Roman" w:hAnsi="Times New Roman" w:cs="Times New Roman"/>
          <w:sz w:val="24"/>
          <w:szCs w:val="24"/>
        </w:rPr>
        <w:t>Drawing on this proposition t</w:t>
      </w:r>
      <w:r w:rsidR="00A23960">
        <w:rPr>
          <w:rFonts w:ascii="Times New Roman" w:hAnsi="Times New Roman" w:cs="Times New Roman"/>
          <w:sz w:val="24"/>
          <w:szCs w:val="24"/>
        </w:rPr>
        <w:t xml:space="preserve">his article </w:t>
      </w:r>
      <w:r w:rsidR="00DE12F4">
        <w:rPr>
          <w:rFonts w:ascii="Times New Roman" w:hAnsi="Times New Roman" w:cs="Times New Roman"/>
          <w:sz w:val="24"/>
          <w:szCs w:val="24"/>
        </w:rPr>
        <w:t>argues that</w:t>
      </w:r>
      <w:r w:rsidR="001A7248">
        <w:rPr>
          <w:rFonts w:ascii="Times New Roman" w:hAnsi="Times New Roman" w:cs="Times New Roman"/>
          <w:sz w:val="24"/>
          <w:szCs w:val="24"/>
        </w:rPr>
        <w:t>:</w:t>
      </w:r>
      <w:r w:rsidR="00236DC6">
        <w:rPr>
          <w:rFonts w:ascii="Times New Roman" w:hAnsi="Times New Roman" w:cs="Times New Roman"/>
          <w:sz w:val="24"/>
          <w:szCs w:val="24"/>
        </w:rPr>
        <w:t xml:space="preserve"> </w:t>
      </w:r>
    </w:p>
    <w:p w14:paraId="35965713" w14:textId="77777777" w:rsidR="001A7248" w:rsidRDefault="005934A2" w:rsidP="001A7248">
      <w:pPr>
        <w:pStyle w:val="ListParagraph"/>
        <w:numPr>
          <w:ilvl w:val="0"/>
          <w:numId w:val="1"/>
        </w:numPr>
        <w:spacing w:before="120" w:after="120"/>
        <w:ind w:left="714" w:hanging="357"/>
        <w:contextualSpacing w:val="0"/>
        <w:rPr>
          <w:rFonts w:ascii="Times New Roman" w:hAnsi="Times New Roman" w:cs="Times New Roman"/>
          <w:sz w:val="24"/>
          <w:szCs w:val="24"/>
        </w:rPr>
      </w:pPr>
      <w:r w:rsidRPr="001A7248">
        <w:rPr>
          <w:rFonts w:ascii="Times New Roman" w:hAnsi="Times New Roman" w:cs="Times New Roman"/>
          <w:sz w:val="24"/>
          <w:szCs w:val="24"/>
        </w:rPr>
        <w:t xml:space="preserve">SI </w:t>
      </w:r>
      <w:r w:rsidR="008A55B9" w:rsidRPr="001A7248">
        <w:rPr>
          <w:rFonts w:ascii="Times New Roman" w:hAnsi="Times New Roman" w:cs="Times New Roman"/>
          <w:sz w:val="24"/>
          <w:szCs w:val="24"/>
        </w:rPr>
        <w:t>necessitates an industry structure where larger scale, more capital intensive farms are prominent</w:t>
      </w:r>
      <w:r w:rsidR="00A23960" w:rsidRPr="001A7248">
        <w:rPr>
          <w:rFonts w:ascii="Times New Roman" w:hAnsi="Times New Roman" w:cs="Times New Roman"/>
          <w:sz w:val="24"/>
          <w:szCs w:val="24"/>
        </w:rPr>
        <w:t xml:space="preserve">; and </w:t>
      </w:r>
    </w:p>
    <w:p w14:paraId="63973BE8" w14:textId="77777777" w:rsidR="001A7248" w:rsidRDefault="001A7248" w:rsidP="001A7248">
      <w:pPr>
        <w:pStyle w:val="ListParagraph"/>
        <w:numPr>
          <w:ilvl w:val="0"/>
          <w:numId w:val="1"/>
        </w:numPr>
        <w:spacing w:before="120"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the Common Agricultural Policy (CAP) </w:t>
      </w:r>
      <w:r w:rsidR="008C5524" w:rsidRPr="001A7248">
        <w:rPr>
          <w:rFonts w:ascii="Times New Roman" w:hAnsi="Times New Roman" w:cs="Times New Roman"/>
          <w:sz w:val="24"/>
          <w:szCs w:val="24"/>
        </w:rPr>
        <w:t>hinders</w:t>
      </w:r>
      <w:r w:rsidR="00B34B04" w:rsidRPr="001A7248">
        <w:rPr>
          <w:rFonts w:ascii="Times New Roman" w:hAnsi="Times New Roman" w:cs="Times New Roman"/>
          <w:sz w:val="24"/>
          <w:szCs w:val="24"/>
        </w:rPr>
        <w:t xml:space="preserve"> this outcome</w:t>
      </w:r>
      <w:r w:rsidR="00A23960" w:rsidRPr="001A7248">
        <w:rPr>
          <w:rFonts w:ascii="Times New Roman" w:hAnsi="Times New Roman" w:cs="Times New Roman"/>
          <w:sz w:val="24"/>
          <w:szCs w:val="24"/>
        </w:rPr>
        <w:t xml:space="preserve">.   </w:t>
      </w:r>
    </w:p>
    <w:p w14:paraId="3BE2227A" w14:textId="77777777" w:rsidR="00D02E96" w:rsidRPr="001A7248" w:rsidRDefault="00282864" w:rsidP="001A7248">
      <w:pPr>
        <w:rPr>
          <w:rFonts w:ascii="Times New Roman" w:hAnsi="Times New Roman" w:cs="Times New Roman"/>
          <w:sz w:val="24"/>
          <w:szCs w:val="24"/>
        </w:rPr>
      </w:pPr>
      <w:r w:rsidRPr="001A7248">
        <w:rPr>
          <w:rFonts w:ascii="Times New Roman" w:hAnsi="Times New Roman" w:cs="Times New Roman"/>
          <w:sz w:val="24"/>
          <w:szCs w:val="24"/>
        </w:rPr>
        <w:t>What follows is divide</w:t>
      </w:r>
      <w:r w:rsidR="001A1206" w:rsidRPr="001A7248">
        <w:rPr>
          <w:rFonts w:ascii="Times New Roman" w:hAnsi="Times New Roman" w:cs="Times New Roman"/>
          <w:sz w:val="24"/>
          <w:szCs w:val="24"/>
        </w:rPr>
        <w:t>d</w:t>
      </w:r>
      <w:r w:rsidRPr="001A7248">
        <w:rPr>
          <w:rFonts w:ascii="Times New Roman" w:hAnsi="Times New Roman" w:cs="Times New Roman"/>
          <w:sz w:val="24"/>
          <w:szCs w:val="24"/>
        </w:rPr>
        <w:t xml:space="preserve"> into three sections.   The first </w:t>
      </w:r>
      <w:r w:rsidR="005934A2" w:rsidRPr="001A7248">
        <w:rPr>
          <w:rFonts w:ascii="Times New Roman" w:hAnsi="Times New Roman" w:cs="Times New Roman"/>
          <w:sz w:val="24"/>
          <w:szCs w:val="24"/>
        </w:rPr>
        <w:t xml:space="preserve">sets out why SI </w:t>
      </w:r>
      <w:r w:rsidR="008C5524" w:rsidRPr="001A7248">
        <w:rPr>
          <w:rFonts w:ascii="Times New Roman" w:hAnsi="Times New Roman" w:cs="Times New Roman"/>
          <w:sz w:val="24"/>
          <w:szCs w:val="24"/>
        </w:rPr>
        <w:t xml:space="preserve">should be the primary </w:t>
      </w:r>
      <w:r w:rsidR="001A7248">
        <w:rPr>
          <w:rFonts w:ascii="Times New Roman" w:hAnsi="Times New Roman" w:cs="Times New Roman"/>
          <w:sz w:val="24"/>
          <w:szCs w:val="24"/>
        </w:rPr>
        <w:t xml:space="preserve">management approach to </w:t>
      </w:r>
      <w:r w:rsidR="00C37B19" w:rsidRPr="001A7248">
        <w:rPr>
          <w:rFonts w:ascii="Times New Roman" w:hAnsi="Times New Roman" w:cs="Times New Roman"/>
          <w:sz w:val="24"/>
          <w:szCs w:val="24"/>
        </w:rPr>
        <w:t>meeting the joint challenges of food security and climate change</w:t>
      </w:r>
      <w:r w:rsidR="00657221" w:rsidRPr="001A7248">
        <w:rPr>
          <w:rFonts w:ascii="Times New Roman" w:hAnsi="Times New Roman" w:cs="Times New Roman"/>
          <w:sz w:val="24"/>
          <w:szCs w:val="24"/>
        </w:rPr>
        <w:t xml:space="preserve">.   </w:t>
      </w:r>
      <w:r w:rsidR="00D02E96" w:rsidRPr="001A7248">
        <w:rPr>
          <w:rFonts w:ascii="Times New Roman" w:hAnsi="Times New Roman" w:cs="Times New Roman"/>
          <w:sz w:val="24"/>
          <w:szCs w:val="24"/>
        </w:rPr>
        <w:t xml:space="preserve">The second </w:t>
      </w:r>
      <w:r w:rsidR="00657221" w:rsidRPr="001A7248">
        <w:rPr>
          <w:rFonts w:ascii="Times New Roman" w:hAnsi="Times New Roman" w:cs="Times New Roman"/>
          <w:sz w:val="24"/>
          <w:szCs w:val="24"/>
        </w:rPr>
        <w:t xml:space="preserve">explains why </w:t>
      </w:r>
      <w:r w:rsidR="005934A2" w:rsidRPr="001A7248">
        <w:rPr>
          <w:rFonts w:ascii="Times New Roman" w:hAnsi="Times New Roman" w:cs="Times New Roman"/>
          <w:sz w:val="24"/>
          <w:szCs w:val="24"/>
        </w:rPr>
        <w:t>SI</w:t>
      </w:r>
      <w:r w:rsidR="00236DC6" w:rsidRPr="001A7248">
        <w:rPr>
          <w:rFonts w:ascii="Times New Roman" w:hAnsi="Times New Roman" w:cs="Times New Roman"/>
          <w:sz w:val="24"/>
          <w:szCs w:val="24"/>
        </w:rPr>
        <w:t xml:space="preserve"> and </w:t>
      </w:r>
      <w:r w:rsidR="00657221" w:rsidRPr="001A7248">
        <w:rPr>
          <w:rFonts w:ascii="Times New Roman" w:hAnsi="Times New Roman" w:cs="Times New Roman"/>
          <w:sz w:val="24"/>
          <w:szCs w:val="24"/>
        </w:rPr>
        <w:t xml:space="preserve">capital intensification </w:t>
      </w:r>
      <w:r w:rsidR="00FB4A45" w:rsidRPr="001A7248">
        <w:rPr>
          <w:rFonts w:ascii="Times New Roman" w:hAnsi="Times New Roman" w:cs="Times New Roman"/>
          <w:sz w:val="24"/>
          <w:szCs w:val="24"/>
        </w:rPr>
        <w:t xml:space="preserve">at the farm level </w:t>
      </w:r>
      <w:r w:rsidR="00236DC6" w:rsidRPr="001A7248">
        <w:rPr>
          <w:rFonts w:ascii="Times New Roman" w:hAnsi="Times New Roman" w:cs="Times New Roman"/>
          <w:sz w:val="24"/>
          <w:szCs w:val="24"/>
        </w:rPr>
        <w:t>are complementary</w:t>
      </w:r>
      <w:r w:rsidR="001A7248">
        <w:rPr>
          <w:rFonts w:ascii="Times New Roman" w:hAnsi="Times New Roman" w:cs="Times New Roman"/>
          <w:sz w:val="24"/>
          <w:szCs w:val="24"/>
        </w:rPr>
        <w:t>.   T</w:t>
      </w:r>
      <w:r w:rsidR="00FB4A45" w:rsidRPr="001A7248">
        <w:rPr>
          <w:rFonts w:ascii="Times New Roman" w:hAnsi="Times New Roman" w:cs="Times New Roman"/>
          <w:sz w:val="24"/>
          <w:szCs w:val="24"/>
        </w:rPr>
        <w:t xml:space="preserve">he third </w:t>
      </w:r>
      <w:r w:rsidR="00D02E96" w:rsidRPr="001A7248">
        <w:rPr>
          <w:rFonts w:ascii="Times New Roman" w:hAnsi="Times New Roman" w:cs="Times New Roman"/>
          <w:sz w:val="24"/>
          <w:szCs w:val="24"/>
        </w:rPr>
        <w:t xml:space="preserve">outlines </w:t>
      </w:r>
      <w:r w:rsidR="005934A2" w:rsidRPr="001A7248">
        <w:rPr>
          <w:rFonts w:ascii="Times New Roman" w:hAnsi="Times New Roman" w:cs="Times New Roman"/>
          <w:sz w:val="24"/>
          <w:szCs w:val="24"/>
        </w:rPr>
        <w:t xml:space="preserve">why </w:t>
      </w:r>
      <w:r w:rsidR="001E2B0A" w:rsidRPr="001A7248">
        <w:rPr>
          <w:rFonts w:ascii="Times New Roman" w:hAnsi="Times New Roman" w:cs="Times New Roman"/>
          <w:sz w:val="24"/>
          <w:szCs w:val="24"/>
        </w:rPr>
        <w:t>the C</w:t>
      </w:r>
      <w:r w:rsidR="007B2C38" w:rsidRPr="001A7248">
        <w:rPr>
          <w:rFonts w:ascii="Times New Roman" w:hAnsi="Times New Roman" w:cs="Times New Roman"/>
          <w:sz w:val="24"/>
          <w:szCs w:val="24"/>
        </w:rPr>
        <w:t>AP</w:t>
      </w:r>
      <w:r w:rsidR="001E2B0A" w:rsidRPr="001A7248">
        <w:rPr>
          <w:rFonts w:ascii="Times New Roman" w:hAnsi="Times New Roman" w:cs="Times New Roman"/>
          <w:sz w:val="24"/>
          <w:szCs w:val="24"/>
        </w:rPr>
        <w:t xml:space="preserve">’s system of direct payments </w:t>
      </w:r>
      <w:r w:rsidR="005934A2" w:rsidRPr="001A7248">
        <w:rPr>
          <w:rFonts w:ascii="Times New Roman" w:hAnsi="Times New Roman" w:cs="Times New Roman"/>
          <w:sz w:val="24"/>
          <w:szCs w:val="24"/>
        </w:rPr>
        <w:t xml:space="preserve">is unlikely to deliver the level of investment and the mindset needed </w:t>
      </w:r>
      <w:r w:rsidR="001E2B0A" w:rsidRPr="001A7248">
        <w:rPr>
          <w:rFonts w:ascii="Times New Roman" w:hAnsi="Times New Roman" w:cs="Times New Roman"/>
          <w:sz w:val="24"/>
          <w:szCs w:val="24"/>
        </w:rPr>
        <w:t>for successful</w:t>
      </w:r>
      <w:r w:rsidR="005934A2" w:rsidRPr="001A7248">
        <w:rPr>
          <w:rFonts w:ascii="Times New Roman" w:hAnsi="Times New Roman" w:cs="Times New Roman"/>
          <w:sz w:val="24"/>
          <w:szCs w:val="24"/>
        </w:rPr>
        <w:t xml:space="preserve"> SI</w:t>
      </w:r>
      <w:r w:rsidR="00D02E96" w:rsidRPr="001A7248">
        <w:rPr>
          <w:rFonts w:ascii="Times New Roman" w:hAnsi="Times New Roman" w:cs="Times New Roman"/>
          <w:sz w:val="24"/>
          <w:szCs w:val="24"/>
        </w:rPr>
        <w:t xml:space="preserve">.   </w:t>
      </w:r>
    </w:p>
    <w:p w14:paraId="6D516B13" w14:textId="77777777" w:rsidR="00D02E96" w:rsidRDefault="00D02E96" w:rsidP="00EF4DBF">
      <w:pPr>
        <w:spacing w:line="300" w:lineRule="exact"/>
        <w:rPr>
          <w:rFonts w:ascii="Times New Roman" w:hAnsi="Times New Roman" w:cs="Times New Roman"/>
          <w:sz w:val="24"/>
          <w:szCs w:val="24"/>
        </w:rPr>
      </w:pPr>
    </w:p>
    <w:p w14:paraId="6785A00D" w14:textId="77777777" w:rsidR="00D02E96" w:rsidRPr="00D02E96" w:rsidRDefault="00D02E96" w:rsidP="00D02E96">
      <w:pPr>
        <w:spacing w:after="120" w:line="300" w:lineRule="exact"/>
        <w:rPr>
          <w:rFonts w:ascii="Arial" w:hAnsi="Arial" w:cs="Arial"/>
          <w:b/>
          <w:sz w:val="24"/>
          <w:szCs w:val="24"/>
        </w:rPr>
      </w:pPr>
      <w:r w:rsidRPr="00D02E96">
        <w:rPr>
          <w:rFonts w:ascii="Arial" w:hAnsi="Arial" w:cs="Arial"/>
          <w:b/>
          <w:sz w:val="24"/>
          <w:szCs w:val="24"/>
        </w:rPr>
        <w:t xml:space="preserve">Sustainable </w:t>
      </w:r>
      <w:r w:rsidR="001A7248">
        <w:rPr>
          <w:rFonts w:ascii="Arial" w:hAnsi="Arial" w:cs="Arial"/>
          <w:b/>
          <w:sz w:val="24"/>
          <w:szCs w:val="24"/>
        </w:rPr>
        <w:t>i</w:t>
      </w:r>
      <w:r w:rsidRPr="00D02E96">
        <w:rPr>
          <w:rFonts w:ascii="Arial" w:hAnsi="Arial" w:cs="Arial"/>
          <w:b/>
          <w:sz w:val="24"/>
          <w:szCs w:val="24"/>
        </w:rPr>
        <w:t>ntensification</w:t>
      </w:r>
      <w:r w:rsidR="00C37B19">
        <w:rPr>
          <w:rFonts w:ascii="Arial" w:hAnsi="Arial" w:cs="Arial"/>
          <w:b/>
          <w:sz w:val="24"/>
          <w:szCs w:val="24"/>
        </w:rPr>
        <w:t xml:space="preserve"> and</w:t>
      </w:r>
      <w:r w:rsidR="00C37B19" w:rsidRPr="00C37B19">
        <w:rPr>
          <w:rFonts w:ascii="Arial" w:hAnsi="Arial" w:cs="Arial"/>
          <w:b/>
          <w:sz w:val="24"/>
          <w:szCs w:val="24"/>
        </w:rPr>
        <w:t xml:space="preserve"> the </w:t>
      </w:r>
      <w:r w:rsidR="001A7248">
        <w:rPr>
          <w:rFonts w:ascii="Arial" w:hAnsi="Arial" w:cs="Arial"/>
          <w:b/>
          <w:sz w:val="24"/>
          <w:szCs w:val="24"/>
        </w:rPr>
        <w:t>j</w:t>
      </w:r>
      <w:r w:rsidR="00C37B19" w:rsidRPr="00C37B19">
        <w:rPr>
          <w:rFonts w:ascii="Arial" w:hAnsi="Arial" w:cs="Arial"/>
          <w:b/>
          <w:sz w:val="24"/>
          <w:szCs w:val="24"/>
        </w:rPr>
        <w:t xml:space="preserve">oint </w:t>
      </w:r>
      <w:r w:rsidR="001A7248">
        <w:rPr>
          <w:rFonts w:ascii="Arial" w:hAnsi="Arial" w:cs="Arial"/>
          <w:b/>
          <w:sz w:val="24"/>
          <w:szCs w:val="24"/>
        </w:rPr>
        <w:t>c</w:t>
      </w:r>
      <w:r w:rsidR="00C37B19" w:rsidRPr="00C37B19">
        <w:rPr>
          <w:rFonts w:ascii="Arial" w:hAnsi="Arial" w:cs="Arial"/>
          <w:b/>
          <w:sz w:val="24"/>
          <w:szCs w:val="24"/>
        </w:rPr>
        <w:t>hallenges</w:t>
      </w:r>
    </w:p>
    <w:p w14:paraId="0C59FF26" w14:textId="77777777" w:rsidR="006B68DF" w:rsidRDefault="00EB6C4A" w:rsidP="006B68DF">
      <w:pPr>
        <w:spacing w:line="300" w:lineRule="exact"/>
        <w:rPr>
          <w:rFonts w:ascii="Times New Roman" w:hAnsi="Times New Roman" w:cs="Times New Roman"/>
          <w:sz w:val="24"/>
          <w:szCs w:val="24"/>
        </w:rPr>
      </w:pPr>
      <w:r>
        <w:rPr>
          <w:rFonts w:ascii="Times New Roman" w:hAnsi="Times New Roman" w:cs="Times New Roman"/>
          <w:sz w:val="24"/>
          <w:szCs w:val="24"/>
        </w:rPr>
        <w:t>S</w:t>
      </w:r>
      <w:r w:rsidRPr="00EB6C4A">
        <w:rPr>
          <w:rFonts w:ascii="Times New Roman" w:hAnsi="Times New Roman" w:cs="Times New Roman"/>
          <w:sz w:val="24"/>
          <w:szCs w:val="24"/>
        </w:rPr>
        <w:t xml:space="preserve">tudies suggests </w:t>
      </w:r>
      <w:r w:rsidR="001A7248">
        <w:rPr>
          <w:rFonts w:ascii="Times New Roman" w:hAnsi="Times New Roman" w:cs="Times New Roman"/>
          <w:sz w:val="24"/>
          <w:szCs w:val="24"/>
        </w:rPr>
        <w:t xml:space="preserve">that global agricultural </w:t>
      </w:r>
      <w:r w:rsidRPr="00EB6C4A">
        <w:rPr>
          <w:rFonts w:ascii="Times New Roman" w:hAnsi="Times New Roman" w:cs="Times New Roman"/>
          <w:sz w:val="24"/>
          <w:szCs w:val="24"/>
        </w:rPr>
        <w:t xml:space="preserve">output will need to rise </w:t>
      </w:r>
      <w:r w:rsidR="00B63500">
        <w:rPr>
          <w:rFonts w:ascii="Times New Roman" w:hAnsi="Times New Roman" w:cs="Times New Roman"/>
          <w:sz w:val="24"/>
          <w:szCs w:val="24"/>
        </w:rPr>
        <w:t xml:space="preserve">by at least </w:t>
      </w:r>
      <w:r w:rsidRPr="00EB6C4A">
        <w:rPr>
          <w:rFonts w:ascii="Times New Roman" w:hAnsi="Times New Roman" w:cs="Times New Roman"/>
          <w:sz w:val="24"/>
          <w:szCs w:val="24"/>
        </w:rPr>
        <w:t xml:space="preserve">70 per cent by 2050 (FAO, 2009) on the assumption that there will be no radical change in dietary preferences in developed countries and developing nations will </w:t>
      </w:r>
      <w:r w:rsidR="00F30064">
        <w:rPr>
          <w:rFonts w:ascii="Times New Roman" w:hAnsi="Times New Roman" w:cs="Times New Roman"/>
          <w:sz w:val="24"/>
          <w:szCs w:val="24"/>
        </w:rPr>
        <w:t>continue</w:t>
      </w:r>
      <w:r w:rsidRPr="00EB6C4A">
        <w:rPr>
          <w:rFonts w:ascii="Times New Roman" w:hAnsi="Times New Roman" w:cs="Times New Roman"/>
          <w:sz w:val="24"/>
          <w:szCs w:val="24"/>
        </w:rPr>
        <w:t xml:space="preserve"> along a trajectory of rising per capita consumption of meat and dairy products.   </w:t>
      </w:r>
      <w:r w:rsidR="000C2310" w:rsidRPr="000C2310">
        <w:rPr>
          <w:rFonts w:ascii="Times New Roman" w:hAnsi="Times New Roman" w:cs="Times New Roman"/>
          <w:sz w:val="24"/>
          <w:szCs w:val="24"/>
        </w:rPr>
        <w:t>On the supply side</w:t>
      </w:r>
      <w:r w:rsidR="0064358A">
        <w:rPr>
          <w:rFonts w:ascii="Times New Roman" w:hAnsi="Times New Roman" w:cs="Times New Roman"/>
          <w:sz w:val="24"/>
          <w:szCs w:val="24"/>
        </w:rPr>
        <w:t xml:space="preserve"> the natural resources </w:t>
      </w:r>
      <w:r w:rsidR="00461214">
        <w:rPr>
          <w:rFonts w:ascii="Times New Roman" w:hAnsi="Times New Roman" w:cs="Times New Roman"/>
          <w:sz w:val="24"/>
          <w:szCs w:val="24"/>
        </w:rPr>
        <w:t xml:space="preserve">that underpin </w:t>
      </w:r>
      <w:r w:rsidR="0064358A">
        <w:rPr>
          <w:rFonts w:ascii="Times New Roman" w:hAnsi="Times New Roman" w:cs="Times New Roman"/>
          <w:sz w:val="24"/>
          <w:szCs w:val="24"/>
        </w:rPr>
        <w:t xml:space="preserve">agricultural production are </w:t>
      </w:r>
      <w:r w:rsidR="00461214">
        <w:rPr>
          <w:rFonts w:ascii="Times New Roman" w:hAnsi="Times New Roman" w:cs="Times New Roman"/>
          <w:sz w:val="24"/>
          <w:szCs w:val="24"/>
        </w:rPr>
        <w:t xml:space="preserve">being either physically or qualitatively </w:t>
      </w:r>
      <w:r w:rsidR="00461214">
        <w:rPr>
          <w:rFonts w:ascii="Times New Roman" w:hAnsi="Times New Roman" w:cs="Times New Roman"/>
          <w:sz w:val="24"/>
          <w:szCs w:val="24"/>
        </w:rPr>
        <w:lastRenderedPageBreak/>
        <w:t xml:space="preserve">depleted.   </w:t>
      </w:r>
      <w:r w:rsidR="00E3030C">
        <w:rPr>
          <w:rFonts w:ascii="Times New Roman" w:hAnsi="Times New Roman" w:cs="Times New Roman"/>
          <w:sz w:val="24"/>
          <w:szCs w:val="24"/>
        </w:rPr>
        <w:t>To take three examples; t</w:t>
      </w:r>
      <w:r w:rsidR="0064358A">
        <w:rPr>
          <w:rFonts w:ascii="Times New Roman" w:hAnsi="Times New Roman" w:cs="Times New Roman"/>
          <w:sz w:val="24"/>
          <w:szCs w:val="24"/>
        </w:rPr>
        <w:t xml:space="preserve">he world’s arable area is gradually declining </w:t>
      </w:r>
      <w:r w:rsidR="000C2310" w:rsidRPr="000C2310">
        <w:rPr>
          <w:rFonts w:ascii="Times New Roman" w:hAnsi="Times New Roman" w:cs="Times New Roman"/>
          <w:sz w:val="24"/>
          <w:szCs w:val="24"/>
        </w:rPr>
        <w:t>as land is converted to non-agricultural uses</w:t>
      </w:r>
      <w:r w:rsidR="004702C8">
        <w:rPr>
          <w:rFonts w:ascii="Times New Roman" w:hAnsi="Times New Roman" w:cs="Times New Roman"/>
          <w:sz w:val="24"/>
          <w:szCs w:val="24"/>
        </w:rPr>
        <w:t>;</w:t>
      </w:r>
      <w:r w:rsidR="007B1524">
        <w:rPr>
          <w:rFonts w:ascii="Times New Roman" w:hAnsi="Times New Roman" w:cs="Times New Roman"/>
          <w:sz w:val="24"/>
          <w:szCs w:val="24"/>
        </w:rPr>
        <w:t xml:space="preserve"> </w:t>
      </w:r>
      <w:r w:rsidR="006F058A">
        <w:rPr>
          <w:rFonts w:ascii="Times New Roman" w:hAnsi="Times New Roman" w:cs="Times New Roman"/>
          <w:sz w:val="24"/>
          <w:szCs w:val="24"/>
        </w:rPr>
        <w:t xml:space="preserve">the prices of </w:t>
      </w:r>
      <w:r w:rsidR="00391B25" w:rsidRPr="00391B25">
        <w:rPr>
          <w:rFonts w:ascii="Times New Roman" w:hAnsi="Times New Roman" w:cs="Times New Roman"/>
          <w:sz w:val="24"/>
          <w:szCs w:val="24"/>
        </w:rPr>
        <w:t xml:space="preserve">fossil fuels and minerals </w:t>
      </w:r>
      <w:r w:rsidR="00391B25">
        <w:rPr>
          <w:rFonts w:ascii="Times New Roman" w:hAnsi="Times New Roman" w:cs="Times New Roman"/>
          <w:sz w:val="24"/>
          <w:szCs w:val="24"/>
        </w:rPr>
        <w:t xml:space="preserve">have </w:t>
      </w:r>
      <w:r w:rsidR="006F058A">
        <w:rPr>
          <w:rFonts w:ascii="Times New Roman" w:hAnsi="Times New Roman" w:cs="Times New Roman"/>
          <w:sz w:val="24"/>
          <w:szCs w:val="24"/>
        </w:rPr>
        <w:t>increased</w:t>
      </w:r>
      <w:r w:rsidR="00391B25">
        <w:rPr>
          <w:rFonts w:ascii="Times New Roman" w:hAnsi="Times New Roman" w:cs="Times New Roman"/>
          <w:sz w:val="24"/>
          <w:szCs w:val="24"/>
        </w:rPr>
        <w:t xml:space="preserve"> </w:t>
      </w:r>
      <w:r w:rsidR="007B1524">
        <w:rPr>
          <w:rFonts w:ascii="Times New Roman" w:hAnsi="Times New Roman" w:cs="Times New Roman"/>
          <w:sz w:val="24"/>
          <w:szCs w:val="24"/>
        </w:rPr>
        <w:t>substantial</w:t>
      </w:r>
      <w:r w:rsidR="0064358A">
        <w:rPr>
          <w:rFonts w:ascii="Times New Roman" w:hAnsi="Times New Roman" w:cs="Times New Roman"/>
          <w:sz w:val="24"/>
          <w:szCs w:val="24"/>
        </w:rPr>
        <w:t xml:space="preserve">ly </w:t>
      </w:r>
      <w:r w:rsidR="00461214">
        <w:rPr>
          <w:rFonts w:ascii="Times New Roman" w:hAnsi="Times New Roman" w:cs="Times New Roman"/>
          <w:sz w:val="24"/>
          <w:szCs w:val="24"/>
        </w:rPr>
        <w:t>as their stocks diminish</w:t>
      </w:r>
      <w:r w:rsidR="00391B25">
        <w:rPr>
          <w:rFonts w:ascii="Times New Roman" w:hAnsi="Times New Roman" w:cs="Times New Roman"/>
          <w:sz w:val="24"/>
          <w:szCs w:val="24"/>
        </w:rPr>
        <w:t>;</w:t>
      </w:r>
      <w:r w:rsidR="00C636A2">
        <w:rPr>
          <w:rFonts w:ascii="Times New Roman" w:hAnsi="Times New Roman" w:cs="Times New Roman"/>
          <w:sz w:val="24"/>
          <w:szCs w:val="24"/>
        </w:rPr>
        <w:t xml:space="preserve"> </w:t>
      </w:r>
      <w:r w:rsidR="000C2310" w:rsidRPr="000C2310">
        <w:rPr>
          <w:rFonts w:ascii="Times New Roman" w:hAnsi="Times New Roman" w:cs="Times New Roman"/>
          <w:sz w:val="24"/>
          <w:szCs w:val="24"/>
        </w:rPr>
        <w:t xml:space="preserve">and </w:t>
      </w:r>
      <w:r w:rsidR="009A4BDE">
        <w:rPr>
          <w:rFonts w:ascii="Times New Roman" w:hAnsi="Times New Roman" w:cs="Times New Roman"/>
          <w:sz w:val="24"/>
          <w:szCs w:val="24"/>
        </w:rPr>
        <w:t xml:space="preserve">the growing incidence of extreme weather </w:t>
      </w:r>
      <w:r w:rsidR="006F058A">
        <w:rPr>
          <w:rFonts w:ascii="Times New Roman" w:hAnsi="Times New Roman" w:cs="Times New Roman"/>
          <w:sz w:val="24"/>
          <w:szCs w:val="24"/>
        </w:rPr>
        <w:t xml:space="preserve">is </w:t>
      </w:r>
      <w:r w:rsidR="00F34B87">
        <w:rPr>
          <w:rFonts w:ascii="Times New Roman" w:hAnsi="Times New Roman" w:cs="Times New Roman"/>
          <w:sz w:val="24"/>
          <w:szCs w:val="24"/>
        </w:rPr>
        <w:t>subjecting</w:t>
      </w:r>
      <w:r w:rsidR="006F058A">
        <w:rPr>
          <w:rFonts w:ascii="Times New Roman" w:hAnsi="Times New Roman" w:cs="Times New Roman"/>
          <w:sz w:val="24"/>
          <w:szCs w:val="24"/>
        </w:rPr>
        <w:t xml:space="preserve"> crops </w:t>
      </w:r>
      <w:r w:rsidR="00F34B87">
        <w:rPr>
          <w:rFonts w:ascii="Times New Roman" w:hAnsi="Times New Roman" w:cs="Times New Roman"/>
          <w:sz w:val="24"/>
          <w:szCs w:val="24"/>
        </w:rPr>
        <w:t>to</w:t>
      </w:r>
      <w:r w:rsidR="006F058A">
        <w:rPr>
          <w:rFonts w:ascii="Times New Roman" w:hAnsi="Times New Roman" w:cs="Times New Roman"/>
          <w:sz w:val="24"/>
          <w:szCs w:val="24"/>
        </w:rPr>
        <w:t xml:space="preserve"> greater stress and disease.   </w:t>
      </w:r>
      <w:r w:rsidR="00510392">
        <w:rPr>
          <w:rFonts w:ascii="Times New Roman" w:hAnsi="Times New Roman" w:cs="Times New Roman"/>
          <w:sz w:val="24"/>
          <w:szCs w:val="24"/>
        </w:rPr>
        <w:t>T</w:t>
      </w:r>
      <w:r w:rsidR="00C636A2" w:rsidRPr="00C636A2">
        <w:rPr>
          <w:rFonts w:ascii="Times New Roman" w:hAnsi="Times New Roman" w:cs="Times New Roman"/>
          <w:sz w:val="24"/>
          <w:szCs w:val="24"/>
        </w:rPr>
        <w:t xml:space="preserve">o a greater or lesser extent </w:t>
      </w:r>
      <w:r w:rsidR="00510392">
        <w:rPr>
          <w:rFonts w:ascii="Times New Roman" w:hAnsi="Times New Roman" w:cs="Times New Roman"/>
          <w:sz w:val="24"/>
          <w:szCs w:val="24"/>
        </w:rPr>
        <w:t xml:space="preserve">these supply side trends </w:t>
      </w:r>
      <w:r w:rsidR="00C636A2" w:rsidRPr="00C636A2">
        <w:rPr>
          <w:rFonts w:ascii="Times New Roman" w:hAnsi="Times New Roman" w:cs="Times New Roman"/>
          <w:sz w:val="24"/>
          <w:szCs w:val="24"/>
        </w:rPr>
        <w:t xml:space="preserve">are contributing to a slowing </w:t>
      </w:r>
      <w:r w:rsidR="00461214">
        <w:rPr>
          <w:rFonts w:ascii="Times New Roman" w:hAnsi="Times New Roman" w:cs="Times New Roman"/>
          <w:sz w:val="24"/>
          <w:szCs w:val="24"/>
        </w:rPr>
        <w:t xml:space="preserve">growth </w:t>
      </w:r>
      <w:r w:rsidR="00C636A2" w:rsidRPr="00C636A2">
        <w:rPr>
          <w:rFonts w:ascii="Times New Roman" w:hAnsi="Times New Roman" w:cs="Times New Roman"/>
          <w:sz w:val="24"/>
          <w:szCs w:val="24"/>
        </w:rPr>
        <w:t xml:space="preserve">rate </w:t>
      </w:r>
      <w:r w:rsidR="00461214">
        <w:rPr>
          <w:rFonts w:ascii="Times New Roman" w:hAnsi="Times New Roman" w:cs="Times New Roman"/>
          <w:sz w:val="24"/>
          <w:szCs w:val="24"/>
        </w:rPr>
        <w:t xml:space="preserve">for </w:t>
      </w:r>
      <w:r w:rsidR="00C636A2">
        <w:rPr>
          <w:rFonts w:ascii="Times New Roman" w:hAnsi="Times New Roman" w:cs="Times New Roman"/>
          <w:sz w:val="24"/>
          <w:szCs w:val="24"/>
        </w:rPr>
        <w:t>grain</w:t>
      </w:r>
      <w:r w:rsidR="00C636A2" w:rsidRPr="00C636A2">
        <w:rPr>
          <w:rFonts w:ascii="Times New Roman" w:hAnsi="Times New Roman" w:cs="Times New Roman"/>
          <w:sz w:val="24"/>
          <w:szCs w:val="24"/>
        </w:rPr>
        <w:t xml:space="preserve"> yields – indeed </w:t>
      </w:r>
      <w:r w:rsidR="00336563">
        <w:rPr>
          <w:rFonts w:ascii="Times New Roman" w:hAnsi="Times New Roman" w:cs="Times New Roman"/>
          <w:sz w:val="24"/>
          <w:szCs w:val="24"/>
        </w:rPr>
        <w:t>in the EU</w:t>
      </w:r>
      <w:r w:rsidR="00C636A2" w:rsidRPr="00C636A2">
        <w:rPr>
          <w:rFonts w:ascii="Times New Roman" w:hAnsi="Times New Roman" w:cs="Times New Roman"/>
          <w:sz w:val="24"/>
          <w:szCs w:val="24"/>
        </w:rPr>
        <w:t xml:space="preserve"> </w:t>
      </w:r>
      <w:r w:rsidR="0095262F">
        <w:rPr>
          <w:rFonts w:ascii="Times New Roman" w:hAnsi="Times New Roman" w:cs="Times New Roman"/>
          <w:sz w:val="24"/>
          <w:szCs w:val="24"/>
        </w:rPr>
        <w:t>cereal yields</w:t>
      </w:r>
      <w:r w:rsidR="00C636A2" w:rsidRPr="00C636A2">
        <w:rPr>
          <w:rFonts w:ascii="Times New Roman" w:hAnsi="Times New Roman" w:cs="Times New Roman"/>
          <w:sz w:val="24"/>
          <w:szCs w:val="24"/>
        </w:rPr>
        <w:t xml:space="preserve"> appear to have plateaued.  </w:t>
      </w:r>
      <w:r w:rsidR="00352F16">
        <w:rPr>
          <w:rFonts w:ascii="Times New Roman" w:hAnsi="Times New Roman" w:cs="Times New Roman"/>
          <w:sz w:val="24"/>
          <w:szCs w:val="24"/>
        </w:rPr>
        <w:t xml:space="preserve"> </w:t>
      </w:r>
    </w:p>
    <w:p w14:paraId="739E01E9" w14:textId="77777777" w:rsidR="005142C1" w:rsidRPr="006B68DF" w:rsidRDefault="005142C1" w:rsidP="006B68DF">
      <w:pPr>
        <w:spacing w:line="300" w:lineRule="exact"/>
        <w:rPr>
          <w:rFonts w:ascii="Times New Roman" w:hAnsi="Times New Roman" w:cs="Times New Roman"/>
          <w:sz w:val="24"/>
          <w:szCs w:val="24"/>
        </w:rPr>
      </w:pPr>
    </w:p>
    <w:p w14:paraId="0FBC2ED3" w14:textId="77777777" w:rsidR="00336563" w:rsidRDefault="005142C1" w:rsidP="006B68DF">
      <w:pPr>
        <w:spacing w:line="300" w:lineRule="exact"/>
        <w:rPr>
          <w:rFonts w:ascii="Times New Roman" w:hAnsi="Times New Roman" w:cs="Times New Roman"/>
          <w:sz w:val="24"/>
          <w:szCs w:val="24"/>
        </w:rPr>
      </w:pPr>
      <w:r>
        <w:rPr>
          <w:rFonts w:ascii="Times New Roman" w:hAnsi="Times New Roman" w:cs="Times New Roman"/>
          <w:sz w:val="24"/>
          <w:szCs w:val="24"/>
        </w:rPr>
        <w:t>Set against these challenges</w:t>
      </w:r>
      <w:r w:rsidR="00DD6A33">
        <w:rPr>
          <w:rFonts w:ascii="Times New Roman" w:hAnsi="Times New Roman" w:cs="Times New Roman"/>
          <w:sz w:val="24"/>
          <w:szCs w:val="24"/>
        </w:rPr>
        <w:t xml:space="preserve">, </w:t>
      </w:r>
      <w:r w:rsidR="006B68DF" w:rsidRPr="006B68DF">
        <w:rPr>
          <w:rFonts w:ascii="Times New Roman" w:hAnsi="Times New Roman" w:cs="Times New Roman"/>
          <w:sz w:val="24"/>
          <w:szCs w:val="24"/>
        </w:rPr>
        <w:t xml:space="preserve">many question the need to increase food production arguing that </w:t>
      </w:r>
      <w:r w:rsidR="0040696F">
        <w:rPr>
          <w:rFonts w:ascii="Times New Roman" w:hAnsi="Times New Roman" w:cs="Times New Roman"/>
          <w:sz w:val="24"/>
          <w:szCs w:val="24"/>
        </w:rPr>
        <w:t xml:space="preserve">lowering the level of meat consumption would solve the </w:t>
      </w:r>
      <w:r w:rsidR="00C66552">
        <w:rPr>
          <w:rFonts w:ascii="Times New Roman" w:hAnsi="Times New Roman" w:cs="Times New Roman"/>
          <w:sz w:val="24"/>
          <w:szCs w:val="24"/>
        </w:rPr>
        <w:t>trilemma</w:t>
      </w:r>
      <w:r w:rsidR="006B68DF" w:rsidRPr="006B68DF">
        <w:rPr>
          <w:rFonts w:ascii="Times New Roman" w:hAnsi="Times New Roman" w:cs="Times New Roman"/>
          <w:sz w:val="24"/>
          <w:szCs w:val="24"/>
        </w:rPr>
        <w:t xml:space="preserve">.   </w:t>
      </w:r>
      <w:r w:rsidR="00EF44B3">
        <w:rPr>
          <w:rFonts w:ascii="Times New Roman" w:hAnsi="Times New Roman" w:cs="Times New Roman"/>
          <w:sz w:val="24"/>
          <w:szCs w:val="24"/>
        </w:rPr>
        <w:t xml:space="preserve">It </w:t>
      </w:r>
      <w:r w:rsidR="006B68DF" w:rsidRPr="006B68DF">
        <w:rPr>
          <w:rFonts w:ascii="Times New Roman" w:hAnsi="Times New Roman" w:cs="Times New Roman"/>
          <w:sz w:val="24"/>
          <w:szCs w:val="24"/>
        </w:rPr>
        <w:t>is indisputable that a</w:t>
      </w:r>
      <w:r w:rsidR="00F30064">
        <w:rPr>
          <w:rFonts w:ascii="Times New Roman" w:hAnsi="Times New Roman" w:cs="Times New Roman"/>
          <w:sz w:val="24"/>
          <w:szCs w:val="24"/>
        </w:rPr>
        <w:t xml:space="preserve"> significant </w:t>
      </w:r>
      <w:r w:rsidR="006B68DF" w:rsidRPr="006B68DF">
        <w:rPr>
          <w:rFonts w:ascii="Times New Roman" w:hAnsi="Times New Roman" w:cs="Times New Roman"/>
          <w:sz w:val="24"/>
          <w:szCs w:val="24"/>
        </w:rPr>
        <w:t>reduction in the consumption of meat and dairy products in developed nations</w:t>
      </w:r>
      <w:r w:rsidR="00EF44B3">
        <w:rPr>
          <w:rFonts w:ascii="Times New Roman" w:hAnsi="Times New Roman" w:cs="Times New Roman"/>
          <w:sz w:val="24"/>
          <w:szCs w:val="24"/>
        </w:rPr>
        <w:t xml:space="preserve">, accompanied by a </w:t>
      </w:r>
      <w:r w:rsidR="00F30064">
        <w:rPr>
          <w:rFonts w:ascii="Times New Roman" w:hAnsi="Times New Roman" w:cs="Times New Roman"/>
          <w:sz w:val="24"/>
          <w:szCs w:val="24"/>
        </w:rPr>
        <w:t>marked</w:t>
      </w:r>
      <w:r w:rsidR="00CE1582">
        <w:rPr>
          <w:rFonts w:ascii="Times New Roman" w:hAnsi="Times New Roman" w:cs="Times New Roman"/>
          <w:sz w:val="24"/>
          <w:szCs w:val="24"/>
        </w:rPr>
        <w:t xml:space="preserve"> </w:t>
      </w:r>
      <w:r w:rsidR="006B68DF" w:rsidRPr="006B68DF">
        <w:rPr>
          <w:rFonts w:ascii="Times New Roman" w:hAnsi="Times New Roman" w:cs="Times New Roman"/>
          <w:sz w:val="24"/>
          <w:szCs w:val="24"/>
        </w:rPr>
        <w:t xml:space="preserve">scaling back in the aspirations of developing nations would reduce </w:t>
      </w:r>
      <w:r w:rsidR="005F31C8">
        <w:rPr>
          <w:rFonts w:ascii="Times New Roman" w:hAnsi="Times New Roman" w:cs="Times New Roman"/>
          <w:sz w:val="24"/>
          <w:szCs w:val="24"/>
        </w:rPr>
        <w:t>global agriculture’s</w:t>
      </w:r>
      <w:r w:rsidR="00EF44B3">
        <w:rPr>
          <w:rFonts w:ascii="Times New Roman" w:hAnsi="Times New Roman" w:cs="Times New Roman"/>
          <w:sz w:val="24"/>
          <w:szCs w:val="24"/>
        </w:rPr>
        <w:t xml:space="preserve"> </w:t>
      </w:r>
      <w:r w:rsidR="007B2C38">
        <w:rPr>
          <w:rFonts w:ascii="Times New Roman" w:hAnsi="Times New Roman" w:cs="Times New Roman"/>
          <w:sz w:val="24"/>
          <w:szCs w:val="24"/>
        </w:rPr>
        <w:t xml:space="preserve">consumption of </w:t>
      </w:r>
      <w:r w:rsidR="006B68DF" w:rsidRPr="006B68DF">
        <w:rPr>
          <w:rFonts w:ascii="Times New Roman" w:hAnsi="Times New Roman" w:cs="Times New Roman"/>
          <w:sz w:val="24"/>
          <w:szCs w:val="24"/>
        </w:rPr>
        <w:t xml:space="preserve">natural resources </w:t>
      </w:r>
      <w:r w:rsidR="00F34B87">
        <w:rPr>
          <w:rFonts w:ascii="Times New Roman" w:hAnsi="Times New Roman" w:cs="Times New Roman"/>
          <w:sz w:val="24"/>
          <w:szCs w:val="24"/>
        </w:rPr>
        <w:t xml:space="preserve">and </w:t>
      </w:r>
      <w:r w:rsidR="007B2C38">
        <w:rPr>
          <w:rFonts w:ascii="Times New Roman" w:hAnsi="Times New Roman" w:cs="Times New Roman"/>
          <w:sz w:val="24"/>
          <w:szCs w:val="24"/>
        </w:rPr>
        <w:t>moderate</w:t>
      </w:r>
      <w:r w:rsidR="006B68DF" w:rsidRPr="006B68DF">
        <w:rPr>
          <w:rFonts w:ascii="Times New Roman" w:hAnsi="Times New Roman" w:cs="Times New Roman"/>
          <w:sz w:val="24"/>
          <w:szCs w:val="24"/>
        </w:rPr>
        <w:t xml:space="preserve"> GHG emissions</w:t>
      </w:r>
      <w:r w:rsidR="00EF44B3">
        <w:rPr>
          <w:rFonts w:ascii="Times New Roman" w:hAnsi="Times New Roman" w:cs="Times New Roman"/>
          <w:sz w:val="24"/>
          <w:szCs w:val="24"/>
        </w:rPr>
        <w:t>.   However,</w:t>
      </w:r>
      <w:r w:rsidR="006B68DF" w:rsidRPr="006B68DF">
        <w:rPr>
          <w:rFonts w:ascii="Times New Roman" w:hAnsi="Times New Roman" w:cs="Times New Roman"/>
          <w:sz w:val="24"/>
          <w:szCs w:val="24"/>
        </w:rPr>
        <w:t xml:space="preserve"> there is </w:t>
      </w:r>
      <w:r w:rsidR="00461214">
        <w:rPr>
          <w:rFonts w:ascii="Times New Roman" w:hAnsi="Times New Roman" w:cs="Times New Roman"/>
          <w:sz w:val="24"/>
          <w:szCs w:val="24"/>
        </w:rPr>
        <w:t>no</w:t>
      </w:r>
      <w:r w:rsidR="006B68DF" w:rsidRPr="006B68DF">
        <w:rPr>
          <w:rFonts w:ascii="Times New Roman" w:hAnsi="Times New Roman" w:cs="Times New Roman"/>
          <w:sz w:val="24"/>
          <w:szCs w:val="24"/>
        </w:rPr>
        <w:t xml:space="preserve"> agreement as to the </w:t>
      </w:r>
      <w:r w:rsidR="00F34B87">
        <w:rPr>
          <w:rFonts w:ascii="Times New Roman" w:hAnsi="Times New Roman" w:cs="Times New Roman"/>
          <w:sz w:val="24"/>
          <w:szCs w:val="24"/>
        </w:rPr>
        <w:t xml:space="preserve">required </w:t>
      </w:r>
      <w:r w:rsidR="006B68DF" w:rsidRPr="006B68DF">
        <w:rPr>
          <w:rFonts w:ascii="Times New Roman" w:hAnsi="Times New Roman" w:cs="Times New Roman"/>
          <w:sz w:val="24"/>
          <w:szCs w:val="24"/>
        </w:rPr>
        <w:t xml:space="preserve">reduction in </w:t>
      </w:r>
      <w:r w:rsidR="00F34B87">
        <w:rPr>
          <w:rFonts w:ascii="Times New Roman" w:hAnsi="Times New Roman" w:cs="Times New Roman"/>
          <w:sz w:val="24"/>
          <w:szCs w:val="24"/>
        </w:rPr>
        <w:t xml:space="preserve">the consumption of meat and dairy products </w:t>
      </w:r>
      <w:r w:rsidR="006B68DF" w:rsidRPr="006B68DF">
        <w:rPr>
          <w:rFonts w:ascii="Times New Roman" w:hAnsi="Times New Roman" w:cs="Times New Roman"/>
          <w:sz w:val="24"/>
          <w:szCs w:val="24"/>
        </w:rPr>
        <w:t xml:space="preserve">let alone the mechanism.   </w:t>
      </w:r>
      <w:r w:rsidR="00DD6A33">
        <w:rPr>
          <w:rFonts w:ascii="Times New Roman" w:hAnsi="Times New Roman" w:cs="Times New Roman"/>
          <w:sz w:val="24"/>
          <w:szCs w:val="24"/>
        </w:rPr>
        <w:t xml:space="preserve">A </w:t>
      </w:r>
      <w:r w:rsidR="006B68DF" w:rsidRPr="006B68DF">
        <w:rPr>
          <w:rFonts w:ascii="Times New Roman" w:hAnsi="Times New Roman" w:cs="Times New Roman"/>
          <w:sz w:val="24"/>
          <w:szCs w:val="24"/>
        </w:rPr>
        <w:t xml:space="preserve">pragmatic </w:t>
      </w:r>
      <w:r w:rsidR="00F30064">
        <w:rPr>
          <w:rFonts w:ascii="Times New Roman" w:hAnsi="Times New Roman" w:cs="Times New Roman"/>
          <w:sz w:val="24"/>
          <w:szCs w:val="24"/>
        </w:rPr>
        <w:t>assumption</w:t>
      </w:r>
      <w:r w:rsidR="006B68DF" w:rsidRPr="006B68DF">
        <w:rPr>
          <w:rFonts w:ascii="Times New Roman" w:hAnsi="Times New Roman" w:cs="Times New Roman"/>
          <w:sz w:val="24"/>
          <w:szCs w:val="24"/>
        </w:rPr>
        <w:t xml:space="preserve"> </w:t>
      </w:r>
      <w:r w:rsidR="00DD6A33">
        <w:rPr>
          <w:rFonts w:ascii="Times New Roman" w:hAnsi="Times New Roman" w:cs="Times New Roman"/>
          <w:sz w:val="24"/>
          <w:szCs w:val="24"/>
        </w:rPr>
        <w:t xml:space="preserve">is </w:t>
      </w:r>
      <w:r w:rsidR="006B68DF" w:rsidRPr="006B68DF">
        <w:rPr>
          <w:rFonts w:ascii="Times New Roman" w:hAnsi="Times New Roman" w:cs="Times New Roman"/>
          <w:sz w:val="24"/>
          <w:szCs w:val="24"/>
        </w:rPr>
        <w:t xml:space="preserve">that </w:t>
      </w:r>
      <w:r w:rsidR="00EF44B3">
        <w:rPr>
          <w:rFonts w:ascii="Times New Roman" w:hAnsi="Times New Roman" w:cs="Times New Roman"/>
          <w:sz w:val="24"/>
          <w:szCs w:val="24"/>
        </w:rPr>
        <w:t>global</w:t>
      </w:r>
      <w:r w:rsidR="00CE1582">
        <w:rPr>
          <w:rFonts w:ascii="Times New Roman" w:hAnsi="Times New Roman" w:cs="Times New Roman"/>
          <w:sz w:val="24"/>
          <w:szCs w:val="24"/>
        </w:rPr>
        <w:t xml:space="preserve"> demand for </w:t>
      </w:r>
      <w:r w:rsidR="00461214">
        <w:rPr>
          <w:rFonts w:ascii="Times New Roman" w:hAnsi="Times New Roman" w:cs="Times New Roman"/>
          <w:sz w:val="24"/>
          <w:szCs w:val="24"/>
        </w:rPr>
        <w:t xml:space="preserve">these foods </w:t>
      </w:r>
      <w:r w:rsidR="006B68DF" w:rsidRPr="006B68DF">
        <w:rPr>
          <w:rFonts w:ascii="Times New Roman" w:hAnsi="Times New Roman" w:cs="Times New Roman"/>
          <w:sz w:val="24"/>
          <w:szCs w:val="24"/>
        </w:rPr>
        <w:t xml:space="preserve">will continue </w:t>
      </w:r>
      <w:r w:rsidR="00103CB3">
        <w:rPr>
          <w:rFonts w:ascii="Times New Roman" w:hAnsi="Times New Roman" w:cs="Times New Roman"/>
          <w:sz w:val="24"/>
          <w:szCs w:val="24"/>
        </w:rPr>
        <w:t xml:space="preserve">to </w:t>
      </w:r>
      <w:r w:rsidR="006B68DF" w:rsidRPr="006B68DF">
        <w:rPr>
          <w:rFonts w:ascii="Times New Roman" w:hAnsi="Times New Roman" w:cs="Times New Roman"/>
          <w:sz w:val="24"/>
          <w:szCs w:val="24"/>
        </w:rPr>
        <w:t>ris</w:t>
      </w:r>
      <w:r w:rsidR="00103CB3">
        <w:rPr>
          <w:rFonts w:ascii="Times New Roman" w:hAnsi="Times New Roman" w:cs="Times New Roman"/>
          <w:sz w:val="24"/>
          <w:szCs w:val="24"/>
        </w:rPr>
        <w:t>e</w:t>
      </w:r>
      <w:r w:rsidR="00CE1582">
        <w:rPr>
          <w:rFonts w:ascii="Times New Roman" w:hAnsi="Times New Roman" w:cs="Times New Roman"/>
          <w:sz w:val="24"/>
          <w:szCs w:val="24"/>
        </w:rPr>
        <w:t xml:space="preserve"> </w:t>
      </w:r>
      <w:r w:rsidR="00DD6A33">
        <w:rPr>
          <w:rFonts w:ascii="Times New Roman" w:hAnsi="Times New Roman" w:cs="Times New Roman"/>
          <w:sz w:val="24"/>
          <w:szCs w:val="24"/>
        </w:rPr>
        <w:t>implying</w:t>
      </w:r>
      <w:r w:rsidR="00F30064">
        <w:rPr>
          <w:rFonts w:ascii="Times New Roman" w:hAnsi="Times New Roman" w:cs="Times New Roman"/>
          <w:sz w:val="24"/>
          <w:szCs w:val="24"/>
        </w:rPr>
        <w:t xml:space="preserve"> that </w:t>
      </w:r>
      <w:r w:rsidR="00510392">
        <w:rPr>
          <w:rFonts w:ascii="Times New Roman" w:hAnsi="Times New Roman" w:cs="Times New Roman"/>
          <w:sz w:val="24"/>
          <w:szCs w:val="24"/>
        </w:rPr>
        <w:t>without</w:t>
      </w:r>
      <w:r w:rsidR="007B2C38">
        <w:rPr>
          <w:rFonts w:ascii="Times New Roman" w:hAnsi="Times New Roman" w:cs="Times New Roman"/>
          <w:sz w:val="24"/>
          <w:szCs w:val="24"/>
        </w:rPr>
        <w:t xml:space="preserve"> </w:t>
      </w:r>
      <w:r w:rsidR="00F30064">
        <w:rPr>
          <w:rFonts w:ascii="Times New Roman" w:hAnsi="Times New Roman" w:cs="Times New Roman"/>
          <w:sz w:val="24"/>
          <w:szCs w:val="24"/>
        </w:rPr>
        <w:t>a s</w:t>
      </w:r>
      <w:r w:rsidRPr="005142C1">
        <w:rPr>
          <w:rFonts w:ascii="Times New Roman" w:hAnsi="Times New Roman" w:cs="Times New Roman"/>
          <w:sz w:val="24"/>
          <w:szCs w:val="24"/>
        </w:rPr>
        <w:t>ubstantial increase in production</w:t>
      </w:r>
      <w:r w:rsidR="00510392">
        <w:rPr>
          <w:rFonts w:ascii="Times New Roman" w:hAnsi="Times New Roman" w:cs="Times New Roman"/>
          <w:sz w:val="24"/>
          <w:szCs w:val="24"/>
        </w:rPr>
        <w:t xml:space="preserve"> </w:t>
      </w:r>
      <w:r w:rsidR="005F31C8">
        <w:rPr>
          <w:rFonts w:ascii="Times New Roman" w:hAnsi="Times New Roman" w:cs="Times New Roman"/>
          <w:sz w:val="24"/>
          <w:szCs w:val="24"/>
        </w:rPr>
        <w:t xml:space="preserve">global </w:t>
      </w:r>
      <w:r w:rsidR="00510392">
        <w:rPr>
          <w:rFonts w:ascii="Times New Roman" w:hAnsi="Times New Roman" w:cs="Times New Roman"/>
          <w:sz w:val="24"/>
          <w:szCs w:val="24"/>
        </w:rPr>
        <w:t xml:space="preserve">food prices – </w:t>
      </w:r>
      <w:r w:rsidR="005F31C8">
        <w:rPr>
          <w:rFonts w:ascii="Times New Roman" w:hAnsi="Times New Roman" w:cs="Times New Roman"/>
          <w:sz w:val="24"/>
          <w:szCs w:val="24"/>
        </w:rPr>
        <w:t>including</w:t>
      </w:r>
      <w:r w:rsidR="00510392">
        <w:rPr>
          <w:rFonts w:ascii="Times New Roman" w:hAnsi="Times New Roman" w:cs="Times New Roman"/>
          <w:sz w:val="24"/>
          <w:szCs w:val="24"/>
        </w:rPr>
        <w:t xml:space="preserve"> EU</w:t>
      </w:r>
      <w:r w:rsidR="00C66552">
        <w:rPr>
          <w:rFonts w:ascii="Times New Roman" w:hAnsi="Times New Roman" w:cs="Times New Roman"/>
          <w:sz w:val="24"/>
          <w:szCs w:val="24"/>
        </w:rPr>
        <w:t xml:space="preserve"> prices</w:t>
      </w:r>
      <w:r w:rsidR="00510392">
        <w:rPr>
          <w:rFonts w:ascii="Times New Roman" w:hAnsi="Times New Roman" w:cs="Times New Roman"/>
          <w:sz w:val="24"/>
          <w:szCs w:val="24"/>
        </w:rPr>
        <w:t xml:space="preserve"> – will </w:t>
      </w:r>
      <w:r w:rsidR="005D0453">
        <w:rPr>
          <w:rFonts w:ascii="Times New Roman" w:hAnsi="Times New Roman" w:cs="Times New Roman"/>
          <w:sz w:val="24"/>
          <w:szCs w:val="24"/>
        </w:rPr>
        <w:t>tend to rise faster than in the past.</w:t>
      </w:r>
      <w:r w:rsidRPr="005142C1">
        <w:rPr>
          <w:rFonts w:ascii="Times New Roman" w:hAnsi="Times New Roman" w:cs="Times New Roman"/>
          <w:sz w:val="24"/>
          <w:szCs w:val="24"/>
        </w:rPr>
        <w:t xml:space="preserve">   This rules out</w:t>
      </w:r>
      <w:r w:rsidR="005D0453">
        <w:rPr>
          <w:rFonts w:ascii="Times New Roman" w:hAnsi="Times New Roman" w:cs="Times New Roman"/>
          <w:sz w:val="24"/>
          <w:szCs w:val="24"/>
        </w:rPr>
        <w:t>, even in the EU,</w:t>
      </w:r>
      <w:r w:rsidR="00420E3A">
        <w:rPr>
          <w:rFonts w:ascii="Times New Roman" w:hAnsi="Times New Roman" w:cs="Times New Roman"/>
          <w:sz w:val="24"/>
          <w:szCs w:val="24"/>
        </w:rPr>
        <w:t xml:space="preserve"> </w:t>
      </w:r>
      <w:r w:rsidRPr="005142C1">
        <w:rPr>
          <w:rFonts w:ascii="Times New Roman" w:hAnsi="Times New Roman" w:cs="Times New Roman"/>
          <w:sz w:val="24"/>
          <w:szCs w:val="24"/>
        </w:rPr>
        <w:t xml:space="preserve">a </w:t>
      </w:r>
      <w:r w:rsidR="00C66552">
        <w:rPr>
          <w:rFonts w:ascii="Times New Roman" w:hAnsi="Times New Roman" w:cs="Times New Roman"/>
          <w:sz w:val="24"/>
          <w:szCs w:val="24"/>
        </w:rPr>
        <w:t xml:space="preserve">general </w:t>
      </w:r>
      <w:r w:rsidRPr="005142C1">
        <w:rPr>
          <w:rFonts w:ascii="Times New Roman" w:hAnsi="Times New Roman" w:cs="Times New Roman"/>
          <w:sz w:val="24"/>
          <w:szCs w:val="24"/>
        </w:rPr>
        <w:t>switch to low-input-low-output systems such as organic farming</w:t>
      </w:r>
      <w:r w:rsidR="00461214">
        <w:rPr>
          <w:rFonts w:ascii="Times New Roman" w:hAnsi="Times New Roman" w:cs="Times New Roman"/>
          <w:sz w:val="24"/>
          <w:szCs w:val="24"/>
        </w:rPr>
        <w:t xml:space="preserve"> as this would </w:t>
      </w:r>
      <w:r w:rsidR="00C66552">
        <w:rPr>
          <w:rFonts w:ascii="Times New Roman" w:hAnsi="Times New Roman" w:cs="Times New Roman"/>
          <w:sz w:val="24"/>
          <w:szCs w:val="24"/>
        </w:rPr>
        <w:t xml:space="preserve">result in </w:t>
      </w:r>
      <w:r w:rsidR="00461214">
        <w:rPr>
          <w:rFonts w:ascii="Times New Roman" w:hAnsi="Times New Roman" w:cs="Times New Roman"/>
          <w:sz w:val="24"/>
          <w:szCs w:val="24"/>
        </w:rPr>
        <w:t xml:space="preserve">a serious </w:t>
      </w:r>
      <w:r w:rsidR="009158C1">
        <w:rPr>
          <w:rFonts w:ascii="Times New Roman" w:hAnsi="Times New Roman" w:cs="Times New Roman"/>
          <w:sz w:val="24"/>
          <w:szCs w:val="24"/>
        </w:rPr>
        <w:t>shortfall in the supply of food</w:t>
      </w:r>
      <w:r w:rsidRPr="005142C1">
        <w:rPr>
          <w:rFonts w:ascii="Times New Roman" w:hAnsi="Times New Roman" w:cs="Times New Roman"/>
          <w:sz w:val="24"/>
          <w:szCs w:val="24"/>
        </w:rPr>
        <w:t xml:space="preserve">.   </w:t>
      </w:r>
      <w:r w:rsidR="009158C1">
        <w:rPr>
          <w:rFonts w:ascii="Times New Roman" w:hAnsi="Times New Roman" w:cs="Times New Roman"/>
          <w:sz w:val="24"/>
          <w:szCs w:val="24"/>
        </w:rPr>
        <w:t xml:space="preserve">Moreover, </w:t>
      </w:r>
      <w:r w:rsidR="005C2A8D">
        <w:rPr>
          <w:rFonts w:ascii="Times New Roman" w:hAnsi="Times New Roman" w:cs="Times New Roman"/>
          <w:sz w:val="24"/>
          <w:szCs w:val="24"/>
        </w:rPr>
        <w:t>it is doubtful if t</w:t>
      </w:r>
      <w:r w:rsidR="005D2B09">
        <w:rPr>
          <w:rFonts w:ascii="Times New Roman" w:hAnsi="Times New Roman" w:cs="Times New Roman"/>
          <w:sz w:val="24"/>
          <w:szCs w:val="24"/>
        </w:rPr>
        <w:t xml:space="preserve">he widespread adoption of such systems </w:t>
      </w:r>
      <w:r w:rsidR="005D2B09" w:rsidRPr="005D2B09">
        <w:rPr>
          <w:rFonts w:ascii="Times New Roman" w:hAnsi="Times New Roman" w:cs="Times New Roman"/>
          <w:sz w:val="24"/>
          <w:szCs w:val="24"/>
        </w:rPr>
        <w:t>–</w:t>
      </w:r>
      <w:r w:rsidR="00963E87">
        <w:rPr>
          <w:rFonts w:ascii="Times New Roman" w:hAnsi="Times New Roman" w:cs="Times New Roman"/>
          <w:sz w:val="24"/>
          <w:szCs w:val="24"/>
        </w:rPr>
        <w:t xml:space="preserve"> </w:t>
      </w:r>
      <w:r w:rsidR="005C2A8D">
        <w:rPr>
          <w:rFonts w:ascii="Times New Roman" w:hAnsi="Times New Roman" w:cs="Times New Roman"/>
          <w:sz w:val="24"/>
          <w:szCs w:val="24"/>
        </w:rPr>
        <w:t xml:space="preserve">involving </w:t>
      </w:r>
      <w:r w:rsidRPr="005142C1">
        <w:rPr>
          <w:rFonts w:ascii="Times New Roman" w:hAnsi="Times New Roman" w:cs="Times New Roman"/>
          <w:sz w:val="24"/>
          <w:szCs w:val="24"/>
        </w:rPr>
        <w:t>flame weeding and the rotat</w:t>
      </w:r>
      <w:r w:rsidR="009158C1">
        <w:rPr>
          <w:rFonts w:ascii="Times New Roman" w:hAnsi="Times New Roman" w:cs="Times New Roman"/>
          <w:sz w:val="24"/>
          <w:szCs w:val="24"/>
        </w:rPr>
        <w:t>ion</w:t>
      </w:r>
      <w:r w:rsidRPr="005142C1">
        <w:rPr>
          <w:rFonts w:ascii="Times New Roman" w:hAnsi="Times New Roman" w:cs="Times New Roman"/>
          <w:sz w:val="24"/>
          <w:szCs w:val="24"/>
        </w:rPr>
        <w:t xml:space="preserve"> </w:t>
      </w:r>
      <w:r w:rsidR="009158C1">
        <w:rPr>
          <w:rFonts w:ascii="Times New Roman" w:hAnsi="Times New Roman" w:cs="Times New Roman"/>
          <w:sz w:val="24"/>
          <w:szCs w:val="24"/>
        </w:rPr>
        <w:t xml:space="preserve">of </w:t>
      </w:r>
      <w:r w:rsidRPr="005142C1">
        <w:rPr>
          <w:rFonts w:ascii="Times New Roman" w:hAnsi="Times New Roman" w:cs="Times New Roman"/>
          <w:sz w:val="24"/>
          <w:szCs w:val="24"/>
        </w:rPr>
        <w:t>arable land and grass leys</w:t>
      </w:r>
      <w:r w:rsidR="00963E87">
        <w:rPr>
          <w:rFonts w:ascii="Times New Roman" w:hAnsi="Times New Roman" w:cs="Times New Roman"/>
          <w:sz w:val="24"/>
          <w:szCs w:val="24"/>
        </w:rPr>
        <w:t xml:space="preserve"> </w:t>
      </w:r>
      <w:r w:rsidR="005D2B09" w:rsidRPr="005D2B09">
        <w:rPr>
          <w:rFonts w:ascii="Times New Roman" w:hAnsi="Times New Roman" w:cs="Times New Roman"/>
          <w:sz w:val="24"/>
          <w:szCs w:val="24"/>
        </w:rPr>
        <w:t>–</w:t>
      </w:r>
      <w:r w:rsidR="00DD6A33">
        <w:rPr>
          <w:rFonts w:ascii="Times New Roman" w:hAnsi="Times New Roman" w:cs="Times New Roman"/>
          <w:sz w:val="24"/>
          <w:szCs w:val="24"/>
        </w:rPr>
        <w:t xml:space="preserve"> </w:t>
      </w:r>
      <w:r w:rsidR="005C2A8D" w:rsidRPr="005C2A8D">
        <w:rPr>
          <w:rFonts w:ascii="Times New Roman" w:hAnsi="Times New Roman" w:cs="Times New Roman"/>
          <w:sz w:val="24"/>
          <w:szCs w:val="24"/>
        </w:rPr>
        <w:t>would mitigate agriculture’s GHG emissions</w:t>
      </w:r>
      <w:r w:rsidR="00204177">
        <w:rPr>
          <w:rFonts w:ascii="Times New Roman" w:hAnsi="Times New Roman" w:cs="Times New Roman"/>
          <w:sz w:val="24"/>
          <w:szCs w:val="24"/>
        </w:rPr>
        <w:t>.</w:t>
      </w:r>
      <w:r w:rsidR="00DD6A33">
        <w:rPr>
          <w:rFonts w:ascii="Times New Roman" w:hAnsi="Times New Roman" w:cs="Times New Roman"/>
          <w:sz w:val="24"/>
          <w:szCs w:val="24"/>
        </w:rPr>
        <w:t xml:space="preserve">   </w:t>
      </w:r>
      <w:r w:rsidR="0040696F">
        <w:rPr>
          <w:rFonts w:ascii="Times New Roman" w:hAnsi="Times New Roman" w:cs="Times New Roman"/>
          <w:sz w:val="24"/>
          <w:szCs w:val="24"/>
        </w:rPr>
        <w:t xml:space="preserve">When compared at the farm level </w:t>
      </w:r>
      <w:r w:rsidR="005D2B09">
        <w:rPr>
          <w:rFonts w:ascii="Times New Roman" w:hAnsi="Times New Roman" w:cs="Times New Roman"/>
          <w:sz w:val="24"/>
          <w:szCs w:val="24"/>
        </w:rPr>
        <w:t>o</w:t>
      </w:r>
      <w:r w:rsidRPr="005142C1">
        <w:rPr>
          <w:rFonts w:ascii="Times New Roman" w:hAnsi="Times New Roman" w:cs="Times New Roman"/>
          <w:sz w:val="24"/>
          <w:szCs w:val="24"/>
        </w:rPr>
        <w:t xml:space="preserve">rganic crop yields are up to 34 per cent lower </w:t>
      </w:r>
      <w:r w:rsidR="00510E3D">
        <w:rPr>
          <w:rFonts w:ascii="Times New Roman" w:hAnsi="Times New Roman" w:cs="Times New Roman"/>
          <w:sz w:val="24"/>
          <w:szCs w:val="24"/>
        </w:rPr>
        <w:t xml:space="preserve">than for conventionally grown crops </w:t>
      </w:r>
      <w:r w:rsidRPr="005142C1">
        <w:rPr>
          <w:rFonts w:ascii="Times New Roman" w:hAnsi="Times New Roman" w:cs="Times New Roman"/>
          <w:sz w:val="24"/>
          <w:szCs w:val="24"/>
        </w:rPr>
        <w:t xml:space="preserve">(Seufert, </w:t>
      </w:r>
      <w:r w:rsidRPr="00510E3D">
        <w:rPr>
          <w:rFonts w:ascii="Times New Roman" w:hAnsi="Times New Roman" w:cs="Times New Roman"/>
          <w:i/>
          <w:sz w:val="24"/>
          <w:szCs w:val="24"/>
        </w:rPr>
        <w:t>et al</w:t>
      </w:r>
      <w:r w:rsidRPr="005142C1">
        <w:rPr>
          <w:rFonts w:ascii="Times New Roman" w:hAnsi="Times New Roman" w:cs="Times New Roman"/>
          <w:sz w:val="24"/>
          <w:szCs w:val="24"/>
        </w:rPr>
        <w:t>., 2012)</w:t>
      </w:r>
      <w:r w:rsidR="00DD6A33">
        <w:rPr>
          <w:rFonts w:ascii="Times New Roman" w:hAnsi="Times New Roman" w:cs="Times New Roman"/>
          <w:sz w:val="24"/>
          <w:szCs w:val="24"/>
        </w:rPr>
        <w:t xml:space="preserve"> and </w:t>
      </w:r>
      <w:r w:rsidRPr="005142C1">
        <w:rPr>
          <w:rFonts w:ascii="Times New Roman" w:hAnsi="Times New Roman" w:cs="Times New Roman"/>
          <w:sz w:val="24"/>
          <w:szCs w:val="24"/>
        </w:rPr>
        <w:t xml:space="preserve">this implies the need for more arable land which in turn would necessitate deforestation </w:t>
      </w:r>
      <w:r w:rsidR="009158C1">
        <w:rPr>
          <w:rFonts w:ascii="Times New Roman" w:hAnsi="Times New Roman" w:cs="Times New Roman"/>
          <w:sz w:val="24"/>
          <w:szCs w:val="24"/>
        </w:rPr>
        <w:t xml:space="preserve">with adverse effects for </w:t>
      </w:r>
      <w:r w:rsidRPr="005142C1">
        <w:rPr>
          <w:rFonts w:ascii="Times New Roman" w:hAnsi="Times New Roman" w:cs="Times New Roman"/>
          <w:sz w:val="24"/>
          <w:szCs w:val="24"/>
        </w:rPr>
        <w:t xml:space="preserve">climate change.  </w:t>
      </w:r>
      <w:r w:rsidR="00204177">
        <w:rPr>
          <w:rFonts w:ascii="Times New Roman" w:hAnsi="Times New Roman" w:cs="Times New Roman"/>
          <w:sz w:val="24"/>
          <w:szCs w:val="24"/>
        </w:rPr>
        <w:t xml:space="preserve"> </w:t>
      </w:r>
    </w:p>
    <w:p w14:paraId="415D0CC6" w14:textId="77777777" w:rsidR="00336563" w:rsidRDefault="00336563" w:rsidP="006B68DF">
      <w:pPr>
        <w:spacing w:line="300" w:lineRule="exact"/>
        <w:rPr>
          <w:rFonts w:ascii="Times New Roman" w:hAnsi="Times New Roman" w:cs="Times New Roman"/>
          <w:sz w:val="24"/>
          <w:szCs w:val="24"/>
        </w:rPr>
      </w:pPr>
    </w:p>
    <w:p w14:paraId="29BFE3A5" w14:textId="77777777" w:rsidR="00853FFF" w:rsidRDefault="00EF281E" w:rsidP="00EF281E">
      <w:pPr>
        <w:spacing w:line="300" w:lineRule="exact"/>
        <w:rPr>
          <w:rFonts w:ascii="Times New Roman" w:hAnsi="Times New Roman" w:cs="Times New Roman"/>
          <w:sz w:val="24"/>
          <w:szCs w:val="24"/>
        </w:rPr>
      </w:pPr>
      <w:r>
        <w:rPr>
          <w:rFonts w:ascii="Times New Roman" w:hAnsi="Times New Roman" w:cs="Times New Roman"/>
          <w:sz w:val="24"/>
          <w:szCs w:val="24"/>
        </w:rPr>
        <w:t xml:space="preserve">A </w:t>
      </w:r>
      <w:r w:rsidR="005D2B09">
        <w:rPr>
          <w:rFonts w:ascii="Times New Roman" w:hAnsi="Times New Roman" w:cs="Times New Roman"/>
          <w:sz w:val="24"/>
          <w:szCs w:val="24"/>
        </w:rPr>
        <w:t xml:space="preserve">solution to </w:t>
      </w:r>
      <w:r w:rsidR="00103CB3">
        <w:rPr>
          <w:rFonts w:ascii="Times New Roman" w:hAnsi="Times New Roman" w:cs="Times New Roman"/>
          <w:sz w:val="24"/>
          <w:szCs w:val="24"/>
        </w:rPr>
        <w:t xml:space="preserve">the </w:t>
      </w:r>
      <w:r w:rsidR="00C66552">
        <w:rPr>
          <w:rFonts w:ascii="Times New Roman" w:hAnsi="Times New Roman" w:cs="Times New Roman"/>
          <w:sz w:val="24"/>
          <w:szCs w:val="24"/>
        </w:rPr>
        <w:t xml:space="preserve">trilemma </w:t>
      </w:r>
      <w:r>
        <w:rPr>
          <w:rFonts w:ascii="Times New Roman" w:hAnsi="Times New Roman" w:cs="Times New Roman"/>
          <w:sz w:val="24"/>
          <w:szCs w:val="24"/>
        </w:rPr>
        <w:t xml:space="preserve">requires </w:t>
      </w:r>
      <w:r w:rsidR="00E777D7">
        <w:rPr>
          <w:rFonts w:ascii="Times New Roman" w:hAnsi="Times New Roman" w:cs="Times New Roman"/>
          <w:sz w:val="24"/>
          <w:szCs w:val="24"/>
        </w:rPr>
        <w:t>low-input-high-output system</w:t>
      </w:r>
      <w:r>
        <w:rPr>
          <w:rFonts w:ascii="Times New Roman" w:hAnsi="Times New Roman" w:cs="Times New Roman"/>
          <w:sz w:val="24"/>
          <w:szCs w:val="24"/>
        </w:rPr>
        <w:t>s</w:t>
      </w:r>
      <w:r w:rsidR="00CA4521">
        <w:rPr>
          <w:rFonts w:ascii="Times New Roman" w:hAnsi="Times New Roman" w:cs="Times New Roman"/>
          <w:sz w:val="24"/>
          <w:szCs w:val="24"/>
        </w:rPr>
        <w:t>.   T</w:t>
      </w:r>
      <w:r>
        <w:rPr>
          <w:rFonts w:ascii="Times New Roman" w:hAnsi="Times New Roman" w:cs="Times New Roman"/>
          <w:sz w:val="24"/>
          <w:szCs w:val="24"/>
        </w:rPr>
        <w:t xml:space="preserve">his </w:t>
      </w:r>
      <w:r w:rsidR="007B2C38">
        <w:rPr>
          <w:rFonts w:ascii="Times New Roman" w:hAnsi="Times New Roman" w:cs="Times New Roman"/>
          <w:sz w:val="24"/>
          <w:szCs w:val="24"/>
        </w:rPr>
        <w:t>is the</w:t>
      </w:r>
      <w:r w:rsidR="00750252">
        <w:rPr>
          <w:rFonts w:ascii="Times New Roman" w:hAnsi="Times New Roman" w:cs="Times New Roman"/>
          <w:sz w:val="24"/>
          <w:szCs w:val="24"/>
        </w:rPr>
        <w:t xml:space="preserve"> essence </w:t>
      </w:r>
      <w:r w:rsidR="00E777D7">
        <w:rPr>
          <w:rFonts w:ascii="Times New Roman" w:hAnsi="Times New Roman" w:cs="Times New Roman"/>
          <w:sz w:val="24"/>
          <w:szCs w:val="24"/>
        </w:rPr>
        <w:t xml:space="preserve">of </w:t>
      </w:r>
      <w:r w:rsidR="00CA4521">
        <w:rPr>
          <w:rFonts w:ascii="Times New Roman" w:hAnsi="Times New Roman" w:cs="Times New Roman"/>
          <w:sz w:val="24"/>
          <w:szCs w:val="24"/>
        </w:rPr>
        <w:t xml:space="preserve">SI </w:t>
      </w:r>
      <w:r w:rsidR="009158C1">
        <w:rPr>
          <w:rFonts w:ascii="Times New Roman" w:hAnsi="Times New Roman" w:cs="Times New Roman"/>
          <w:sz w:val="24"/>
          <w:szCs w:val="24"/>
        </w:rPr>
        <w:t xml:space="preserve">as defined above </w:t>
      </w:r>
      <w:r w:rsidR="00CA4521">
        <w:rPr>
          <w:rFonts w:ascii="Times New Roman" w:hAnsi="Times New Roman" w:cs="Times New Roman"/>
          <w:sz w:val="24"/>
          <w:szCs w:val="24"/>
        </w:rPr>
        <w:t xml:space="preserve">and in this respect is aligned with the </w:t>
      </w:r>
      <w:r w:rsidR="00C66552">
        <w:rPr>
          <w:rFonts w:ascii="Times New Roman" w:hAnsi="Times New Roman" w:cs="Times New Roman"/>
          <w:sz w:val="24"/>
          <w:szCs w:val="24"/>
        </w:rPr>
        <w:t xml:space="preserve">FAO’s </w:t>
      </w:r>
      <w:r w:rsidR="00CA4521">
        <w:rPr>
          <w:rFonts w:ascii="Times New Roman" w:hAnsi="Times New Roman" w:cs="Times New Roman"/>
          <w:sz w:val="24"/>
          <w:szCs w:val="24"/>
        </w:rPr>
        <w:t>concept of c</w:t>
      </w:r>
      <w:r>
        <w:rPr>
          <w:rFonts w:ascii="Times New Roman" w:hAnsi="Times New Roman" w:cs="Times New Roman"/>
          <w:sz w:val="24"/>
          <w:szCs w:val="24"/>
        </w:rPr>
        <w:t>limate smart agriculture</w:t>
      </w:r>
      <w:r w:rsidRPr="00EF281E">
        <w:rPr>
          <w:rFonts w:ascii="Times New Roman" w:hAnsi="Times New Roman" w:cs="Times New Roman"/>
          <w:sz w:val="24"/>
          <w:szCs w:val="24"/>
        </w:rPr>
        <w:t xml:space="preserve">. </w:t>
      </w:r>
      <w:r w:rsidR="00893493">
        <w:rPr>
          <w:rFonts w:ascii="Times New Roman" w:hAnsi="Times New Roman" w:cs="Times New Roman"/>
          <w:sz w:val="24"/>
          <w:szCs w:val="24"/>
        </w:rPr>
        <w:t xml:space="preserve">  </w:t>
      </w:r>
      <w:r w:rsidR="00E777D7">
        <w:rPr>
          <w:rFonts w:ascii="Times New Roman" w:hAnsi="Times New Roman" w:cs="Times New Roman"/>
          <w:sz w:val="24"/>
          <w:szCs w:val="24"/>
        </w:rPr>
        <w:t xml:space="preserve">To be </w:t>
      </w:r>
      <w:r w:rsidR="006507E6">
        <w:rPr>
          <w:rFonts w:ascii="Times New Roman" w:hAnsi="Times New Roman" w:cs="Times New Roman"/>
          <w:sz w:val="24"/>
          <w:szCs w:val="24"/>
        </w:rPr>
        <w:t>formally correct</w:t>
      </w:r>
      <w:r w:rsidR="00E777D7">
        <w:rPr>
          <w:rFonts w:ascii="Times New Roman" w:hAnsi="Times New Roman" w:cs="Times New Roman"/>
          <w:sz w:val="24"/>
          <w:szCs w:val="24"/>
        </w:rPr>
        <w:t xml:space="preserve"> successful </w:t>
      </w:r>
      <w:r w:rsidR="00CA4521">
        <w:rPr>
          <w:rFonts w:ascii="Times New Roman" w:hAnsi="Times New Roman" w:cs="Times New Roman"/>
          <w:sz w:val="24"/>
          <w:szCs w:val="24"/>
        </w:rPr>
        <w:t xml:space="preserve">SI </w:t>
      </w:r>
      <w:r w:rsidR="00E777D7">
        <w:rPr>
          <w:rFonts w:ascii="Times New Roman" w:hAnsi="Times New Roman" w:cs="Times New Roman"/>
          <w:sz w:val="24"/>
          <w:szCs w:val="24"/>
        </w:rPr>
        <w:t xml:space="preserve">delivers a </w:t>
      </w:r>
      <w:r w:rsidR="006B68DF" w:rsidRPr="006B68DF">
        <w:rPr>
          <w:rFonts w:ascii="Times New Roman" w:hAnsi="Times New Roman" w:cs="Times New Roman"/>
          <w:sz w:val="24"/>
          <w:szCs w:val="24"/>
        </w:rPr>
        <w:t>substantial rise in natural resource productivity</w:t>
      </w:r>
      <w:r w:rsidR="00BD3DE0">
        <w:rPr>
          <w:rFonts w:ascii="Times New Roman" w:hAnsi="Times New Roman" w:cs="Times New Roman"/>
          <w:sz w:val="24"/>
          <w:szCs w:val="24"/>
        </w:rPr>
        <w:t xml:space="preserve"> (</w:t>
      </w:r>
      <w:r w:rsidR="00BD3DE0" w:rsidRPr="00E777D7">
        <w:rPr>
          <w:rFonts w:ascii="Times New Roman" w:hAnsi="Times New Roman" w:cs="Times New Roman"/>
          <w:i/>
          <w:sz w:val="24"/>
          <w:szCs w:val="24"/>
        </w:rPr>
        <w:t>NRP</w:t>
      </w:r>
      <w:r w:rsidR="00BD3DE0">
        <w:rPr>
          <w:rFonts w:ascii="Times New Roman" w:hAnsi="Times New Roman" w:cs="Times New Roman"/>
          <w:sz w:val="24"/>
          <w:szCs w:val="24"/>
        </w:rPr>
        <w:t>)</w:t>
      </w:r>
      <w:r w:rsidR="008278F1">
        <w:rPr>
          <w:rFonts w:ascii="Times New Roman" w:hAnsi="Times New Roman" w:cs="Times New Roman"/>
          <w:sz w:val="24"/>
          <w:szCs w:val="24"/>
        </w:rPr>
        <w:t xml:space="preserve"> </w:t>
      </w:r>
      <w:r w:rsidR="00AE74F7">
        <w:rPr>
          <w:rFonts w:ascii="Times New Roman" w:hAnsi="Times New Roman" w:cs="Times New Roman"/>
          <w:sz w:val="24"/>
          <w:szCs w:val="24"/>
        </w:rPr>
        <w:t xml:space="preserve">which </w:t>
      </w:r>
      <w:r w:rsidR="00577FA4">
        <w:rPr>
          <w:rFonts w:ascii="Times New Roman" w:hAnsi="Times New Roman" w:cs="Times New Roman"/>
          <w:sz w:val="24"/>
          <w:szCs w:val="24"/>
        </w:rPr>
        <w:t xml:space="preserve">is </w:t>
      </w:r>
      <w:r w:rsidR="00853FFF">
        <w:rPr>
          <w:rFonts w:ascii="Times New Roman" w:hAnsi="Times New Roman" w:cs="Times New Roman"/>
          <w:sz w:val="24"/>
          <w:szCs w:val="24"/>
        </w:rPr>
        <w:t xml:space="preserve">defined </w:t>
      </w:r>
      <w:r w:rsidR="00BF0171">
        <w:rPr>
          <w:rFonts w:ascii="Times New Roman" w:hAnsi="Times New Roman" w:cs="Times New Roman"/>
          <w:sz w:val="24"/>
          <w:szCs w:val="24"/>
        </w:rPr>
        <w:t xml:space="preserve">here </w:t>
      </w:r>
      <w:r w:rsidR="0040696F">
        <w:rPr>
          <w:rFonts w:ascii="Times New Roman" w:hAnsi="Times New Roman" w:cs="Times New Roman"/>
          <w:sz w:val="24"/>
          <w:szCs w:val="24"/>
        </w:rPr>
        <w:t xml:space="preserve">conceptually </w:t>
      </w:r>
      <w:r w:rsidR="00853FFF">
        <w:rPr>
          <w:rFonts w:ascii="Times New Roman" w:hAnsi="Times New Roman" w:cs="Times New Roman"/>
          <w:sz w:val="24"/>
          <w:szCs w:val="24"/>
        </w:rPr>
        <w:t>as</w:t>
      </w:r>
      <w:r w:rsidR="00577FA4">
        <w:rPr>
          <w:rFonts w:ascii="Times New Roman" w:hAnsi="Times New Roman" w:cs="Times New Roman"/>
          <w:sz w:val="24"/>
          <w:szCs w:val="24"/>
        </w:rPr>
        <w:t>:</w:t>
      </w:r>
    </w:p>
    <w:p w14:paraId="418CF101" w14:textId="77777777" w:rsidR="00853FFF" w:rsidRDefault="00853FFF" w:rsidP="009E7556">
      <w:pPr>
        <w:spacing w:before="360" w:after="360" w:line="300" w:lineRule="exact"/>
        <w:ind w:left="397"/>
        <w:rPr>
          <w:rFonts w:ascii="Times New Roman" w:hAnsi="Times New Roman" w:cs="Times New Roman"/>
          <w:sz w:val="24"/>
          <w:szCs w:val="24"/>
        </w:rPr>
      </w:pPr>
      <w:r w:rsidRPr="00AE74F7">
        <w:rPr>
          <w:rFonts w:ascii="Times New Roman" w:hAnsi="Times New Roman" w:cs="Times New Roman"/>
          <w:i/>
          <w:sz w:val="24"/>
          <w:szCs w:val="24"/>
        </w:rPr>
        <w:t>NRP</w:t>
      </w:r>
      <w:r>
        <w:rPr>
          <w:rFonts w:ascii="Times New Roman" w:hAnsi="Times New Roman" w:cs="Times New Roman"/>
          <w:sz w:val="24"/>
          <w:szCs w:val="24"/>
        </w:rPr>
        <w:t xml:space="preserve">  =  </w:t>
      </w:r>
      <w:r w:rsidR="00E82D01" w:rsidRPr="00AE74F7">
        <w:rPr>
          <w:rFonts w:ascii="Times New Roman" w:hAnsi="Times New Roman" w:cs="Times New Roman"/>
          <w:i/>
          <w:position w:val="-28"/>
          <w:sz w:val="24"/>
          <w:szCs w:val="24"/>
        </w:rPr>
        <w:object w:dxaOrig="6340" w:dyaOrig="660" w14:anchorId="38173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33pt" o:ole="">
            <v:imagedata r:id="rId10" o:title=""/>
          </v:shape>
          <o:OLEObject Type="Embed" ProgID="Equation.3" ShapeID="_x0000_i1025" DrawAspect="Content" ObjectID="_1648541924" r:id="rId11"/>
        </w:object>
      </w:r>
    </w:p>
    <w:p w14:paraId="570698D1" w14:textId="77777777" w:rsidR="00A44EC3" w:rsidRPr="00A44EC3" w:rsidRDefault="00CB08FE" w:rsidP="00AF6CCB">
      <w:pPr>
        <w:spacing w:line="300" w:lineRule="exact"/>
        <w:rPr>
          <w:rFonts w:ascii="Times New Roman" w:hAnsi="Times New Roman" w:cs="Times New Roman"/>
          <w:sz w:val="24"/>
          <w:szCs w:val="24"/>
        </w:rPr>
      </w:pPr>
      <w:r>
        <w:rPr>
          <w:rFonts w:ascii="Times New Roman" w:hAnsi="Times New Roman" w:cs="Times New Roman"/>
          <w:sz w:val="24"/>
          <w:szCs w:val="24"/>
        </w:rPr>
        <w:t xml:space="preserve">where </w:t>
      </w:r>
      <w:r w:rsidRPr="00AE74F7">
        <w:rPr>
          <w:rFonts w:ascii="Times New Roman" w:hAnsi="Times New Roman" w:cs="Times New Roman"/>
          <w:i/>
          <w:sz w:val="24"/>
          <w:szCs w:val="24"/>
        </w:rPr>
        <w:t>NRP</w:t>
      </w:r>
      <w:r>
        <w:rPr>
          <w:rFonts w:ascii="Times New Roman" w:hAnsi="Times New Roman" w:cs="Times New Roman"/>
          <w:sz w:val="24"/>
          <w:szCs w:val="24"/>
        </w:rPr>
        <w:t xml:space="preserve"> </w:t>
      </w:r>
      <w:r w:rsidRPr="00CB08FE">
        <w:rPr>
          <w:rFonts w:ascii="Times New Roman" w:hAnsi="Times New Roman" w:cs="Times New Roman"/>
          <w:sz w:val="24"/>
          <w:szCs w:val="24"/>
        </w:rPr>
        <w:t xml:space="preserve">growth </w:t>
      </w:r>
      <w:r w:rsidR="00E82D01">
        <w:rPr>
          <w:rFonts w:ascii="Times New Roman" w:hAnsi="Times New Roman" w:cs="Times New Roman"/>
          <w:sz w:val="24"/>
          <w:szCs w:val="24"/>
        </w:rPr>
        <w:t>records increases in</w:t>
      </w:r>
      <w:r w:rsidRPr="00CB08FE">
        <w:rPr>
          <w:rFonts w:ascii="Times New Roman" w:hAnsi="Times New Roman" w:cs="Times New Roman"/>
          <w:sz w:val="24"/>
          <w:szCs w:val="24"/>
        </w:rPr>
        <w:t xml:space="preserve"> output </w:t>
      </w:r>
      <w:r w:rsidR="00BF0171">
        <w:rPr>
          <w:rFonts w:ascii="Times New Roman" w:hAnsi="Times New Roman" w:cs="Times New Roman"/>
          <w:sz w:val="24"/>
          <w:szCs w:val="24"/>
        </w:rPr>
        <w:t xml:space="preserve">involving </w:t>
      </w:r>
      <w:r w:rsidR="00E82D01">
        <w:rPr>
          <w:rFonts w:ascii="Times New Roman" w:hAnsi="Times New Roman" w:cs="Times New Roman"/>
          <w:sz w:val="24"/>
          <w:szCs w:val="24"/>
        </w:rPr>
        <w:t xml:space="preserve">neither a proportional rise </w:t>
      </w:r>
      <w:r w:rsidRPr="00CB08FE">
        <w:rPr>
          <w:rFonts w:ascii="Times New Roman" w:hAnsi="Times New Roman" w:cs="Times New Roman"/>
          <w:sz w:val="24"/>
          <w:szCs w:val="24"/>
        </w:rPr>
        <w:t xml:space="preserve">in the volumes </w:t>
      </w:r>
      <w:r w:rsidR="00E82D01">
        <w:rPr>
          <w:rFonts w:ascii="Times New Roman" w:hAnsi="Times New Roman" w:cs="Times New Roman"/>
          <w:sz w:val="24"/>
          <w:szCs w:val="24"/>
        </w:rPr>
        <w:t xml:space="preserve">of natural resources </w:t>
      </w:r>
      <w:r w:rsidR="00F163BE">
        <w:rPr>
          <w:rFonts w:ascii="Times New Roman" w:hAnsi="Times New Roman" w:cs="Times New Roman"/>
          <w:sz w:val="24"/>
          <w:szCs w:val="24"/>
        </w:rPr>
        <w:t xml:space="preserve">consumed </w:t>
      </w:r>
      <w:r w:rsidR="00E82D01">
        <w:rPr>
          <w:rFonts w:ascii="Times New Roman" w:hAnsi="Times New Roman" w:cs="Times New Roman"/>
          <w:sz w:val="24"/>
          <w:szCs w:val="24"/>
        </w:rPr>
        <w:t>n</w:t>
      </w:r>
      <w:r w:rsidR="00F163BE" w:rsidRPr="00F163BE">
        <w:rPr>
          <w:rFonts w:ascii="Times New Roman" w:hAnsi="Times New Roman" w:cs="Times New Roman"/>
          <w:sz w:val="24"/>
          <w:szCs w:val="24"/>
        </w:rPr>
        <w:t>o</w:t>
      </w:r>
      <w:r w:rsidR="00F163BE">
        <w:rPr>
          <w:rFonts w:ascii="Times New Roman" w:hAnsi="Times New Roman" w:cs="Times New Roman"/>
          <w:sz w:val="24"/>
          <w:szCs w:val="24"/>
        </w:rPr>
        <w:t>r</w:t>
      </w:r>
      <w:r w:rsidR="00F163BE" w:rsidRPr="00F163BE">
        <w:rPr>
          <w:rFonts w:ascii="Times New Roman" w:hAnsi="Times New Roman" w:cs="Times New Roman"/>
          <w:sz w:val="24"/>
          <w:szCs w:val="24"/>
        </w:rPr>
        <w:t xml:space="preserve"> a depletion in the</w:t>
      </w:r>
      <w:r w:rsidR="00E82D01">
        <w:rPr>
          <w:rFonts w:ascii="Times New Roman" w:hAnsi="Times New Roman" w:cs="Times New Roman"/>
          <w:sz w:val="24"/>
          <w:szCs w:val="24"/>
        </w:rPr>
        <w:t>ir</w:t>
      </w:r>
      <w:r w:rsidR="00F163BE" w:rsidRPr="00F163BE">
        <w:rPr>
          <w:rFonts w:ascii="Times New Roman" w:hAnsi="Times New Roman" w:cs="Times New Roman"/>
          <w:sz w:val="24"/>
          <w:szCs w:val="24"/>
        </w:rPr>
        <w:t xml:space="preserve"> quality</w:t>
      </w:r>
      <w:r w:rsidR="0040696F">
        <w:rPr>
          <w:rFonts w:ascii="Times New Roman" w:hAnsi="Times New Roman" w:cs="Times New Roman"/>
          <w:sz w:val="24"/>
          <w:szCs w:val="24"/>
        </w:rPr>
        <w:t xml:space="preserve">.   For example, </w:t>
      </w:r>
      <w:r w:rsidR="002F6999">
        <w:rPr>
          <w:rFonts w:ascii="Times New Roman" w:hAnsi="Times New Roman" w:cs="Times New Roman"/>
          <w:sz w:val="24"/>
          <w:szCs w:val="24"/>
        </w:rPr>
        <w:t xml:space="preserve">if additional output is achieved by practices that </w:t>
      </w:r>
      <w:r w:rsidR="005D0453">
        <w:rPr>
          <w:rFonts w:ascii="Times New Roman" w:hAnsi="Times New Roman" w:cs="Times New Roman"/>
          <w:sz w:val="24"/>
          <w:szCs w:val="24"/>
        </w:rPr>
        <w:t>increase GHG emissions</w:t>
      </w:r>
      <w:r w:rsidR="002F6999">
        <w:rPr>
          <w:rFonts w:ascii="Times New Roman" w:hAnsi="Times New Roman" w:cs="Times New Roman"/>
          <w:sz w:val="24"/>
          <w:szCs w:val="24"/>
        </w:rPr>
        <w:t xml:space="preserve"> </w:t>
      </w:r>
      <w:r w:rsidR="005D0453">
        <w:rPr>
          <w:rFonts w:ascii="Times New Roman" w:hAnsi="Times New Roman" w:cs="Times New Roman"/>
          <w:sz w:val="24"/>
          <w:szCs w:val="24"/>
        </w:rPr>
        <w:t xml:space="preserve">this depletes, over the longer term, </w:t>
      </w:r>
      <w:r w:rsidR="002F6999">
        <w:rPr>
          <w:rFonts w:ascii="Times New Roman" w:hAnsi="Times New Roman" w:cs="Times New Roman"/>
          <w:sz w:val="24"/>
          <w:szCs w:val="24"/>
        </w:rPr>
        <w:t>the climate</w:t>
      </w:r>
      <w:r w:rsidR="00201C18">
        <w:rPr>
          <w:rFonts w:ascii="Times New Roman" w:hAnsi="Times New Roman" w:cs="Times New Roman"/>
          <w:sz w:val="24"/>
          <w:szCs w:val="24"/>
        </w:rPr>
        <w:t>’</w:t>
      </w:r>
      <w:r w:rsidR="002F6999">
        <w:rPr>
          <w:rFonts w:ascii="Times New Roman" w:hAnsi="Times New Roman" w:cs="Times New Roman"/>
          <w:sz w:val="24"/>
          <w:szCs w:val="24"/>
        </w:rPr>
        <w:t xml:space="preserve">s </w:t>
      </w:r>
      <w:r w:rsidR="005D0453">
        <w:rPr>
          <w:rFonts w:ascii="Times New Roman" w:hAnsi="Times New Roman" w:cs="Times New Roman"/>
          <w:sz w:val="24"/>
          <w:szCs w:val="24"/>
        </w:rPr>
        <w:t xml:space="preserve">ability to </w:t>
      </w:r>
      <w:r w:rsidR="002F6999">
        <w:rPr>
          <w:rFonts w:ascii="Times New Roman" w:hAnsi="Times New Roman" w:cs="Times New Roman"/>
          <w:sz w:val="24"/>
          <w:szCs w:val="24"/>
        </w:rPr>
        <w:t xml:space="preserve">support production.   </w:t>
      </w:r>
      <w:r w:rsidR="00CA4521" w:rsidRPr="00CA4521">
        <w:rPr>
          <w:rFonts w:ascii="Times New Roman" w:hAnsi="Times New Roman" w:cs="Times New Roman"/>
          <w:sz w:val="24"/>
          <w:szCs w:val="24"/>
        </w:rPr>
        <w:t xml:space="preserve">The inclusion of non-market externalities in </w:t>
      </w:r>
      <w:r w:rsidR="00CA4521" w:rsidRPr="00CA4521">
        <w:rPr>
          <w:rFonts w:ascii="Times New Roman" w:hAnsi="Times New Roman" w:cs="Times New Roman"/>
          <w:i/>
          <w:sz w:val="24"/>
          <w:szCs w:val="24"/>
        </w:rPr>
        <w:t>NRP</w:t>
      </w:r>
      <w:r w:rsidR="00CA4521" w:rsidRPr="00CA4521">
        <w:rPr>
          <w:rFonts w:ascii="Times New Roman" w:hAnsi="Times New Roman" w:cs="Times New Roman"/>
          <w:sz w:val="24"/>
          <w:szCs w:val="24"/>
        </w:rPr>
        <w:t xml:space="preserve"> </w:t>
      </w:r>
      <w:r w:rsidR="002F6999">
        <w:rPr>
          <w:rFonts w:ascii="Times New Roman" w:hAnsi="Times New Roman" w:cs="Times New Roman"/>
          <w:sz w:val="24"/>
          <w:szCs w:val="24"/>
        </w:rPr>
        <w:t>will</w:t>
      </w:r>
      <w:r w:rsidR="00E82D01">
        <w:rPr>
          <w:rFonts w:ascii="Times New Roman" w:hAnsi="Times New Roman" w:cs="Times New Roman"/>
          <w:sz w:val="24"/>
          <w:szCs w:val="24"/>
        </w:rPr>
        <w:t xml:space="preserve"> </w:t>
      </w:r>
      <w:r w:rsidR="00CA4521" w:rsidRPr="00CA4521">
        <w:rPr>
          <w:rFonts w:ascii="Times New Roman" w:hAnsi="Times New Roman" w:cs="Times New Roman"/>
          <w:sz w:val="24"/>
          <w:szCs w:val="24"/>
        </w:rPr>
        <w:t xml:space="preserve">present measurement problems but as a concept it captures the essence of </w:t>
      </w:r>
      <w:r w:rsidR="005D0453">
        <w:rPr>
          <w:rFonts w:ascii="Times New Roman" w:hAnsi="Times New Roman" w:cs="Times New Roman"/>
          <w:sz w:val="24"/>
          <w:szCs w:val="24"/>
        </w:rPr>
        <w:t>SI</w:t>
      </w:r>
      <w:r w:rsidR="00CA4521" w:rsidRPr="00CA4521">
        <w:rPr>
          <w:rFonts w:ascii="Times New Roman" w:hAnsi="Times New Roman" w:cs="Times New Roman"/>
          <w:sz w:val="24"/>
          <w:szCs w:val="24"/>
        </w:rPr>
        <w:t xml:space="preserve">.   </w:t>
      </w:r>
      <w:r w:rsidR="00A378BA">
        <w:rPr>
          <w:rFonts w:ascii="Times New Roman" w:hAnsi="Times New Roman" w:cs="Times New Roman"/>
          <w:sz w:val="24"/>
          <w:szCs w:val="24"/>
        </w:rPr>
        <w:t>F</w:t>
      </w:r>
      <w:r w:rsidR="00E82D01">
        <w:rPr>
          <w:rFonts w:ascii="Times New Roman" w:hAnsi="Times New Roman" w:cs="Times New Roman"/>
          <w:sz w:val="24"/>
          <w:szCs w:val="24"/>
        </w:rPr>
        <w:t>r</w:t>
      </w:r>
      <w:r w:rsidR="00A378BA">
        <w:rPr>
          <w:rFonts w:ascii="Times New Roman" w:hAnsi="Times New Roman" w:cs="Times New Roman"/>
          <w:sz w:val="24"/>
          <w:szCs w:val="24"/>
        </w:rPr>
        <w:t>o</w:t>
      </w:r>
      <w:r w:rsidR="007B347D">
        <w:rPr>
          <w:rFonts w:ascii="Times New Roman" w:hAnsi="Times New Roman" w:cs="Times New Roman"/>
          <w:sz w:val="24"/>
          <w:szCs w:val="24"/>
        </w:rPr>
        <w:t>m</w:t>
      </w:r>
      <w:r w:rsidR="00A378BA">
        <w:rPr>
          <w:rFonts w:ascii="Times New Roman" w:hAnsi="Times New Roman" w:cs="Times New Roman"/>
          <w:sz w:val="24"/>
          <w:szCs w:val="24"/>
        </w:rPr>
        <w:t xml:space="preserve"> th</w:t>
      </w:r>
      <w:r w:rsidR="00E82D01">
        <w:rPr>
          <w:rFonts w:ascii="Times New Roman" w:hAnsi="Times New Roman" w:cs="Times New Roman"/>
          <w:sz w:val="24"/>
          <w:szCs w:val="24"/>
        </w:rPr>
        <w:t>is</w:t>
      </w:r>
      <w:r w:rsidR="00A378BA">
        <w:rPr>
          <w:rFonts w:ascii="Times New Roman" w:hAnsi="Times New Roman" w:cs="Times New Roman"/>
          <w:sz w:val="24"/>
          <w:szCs w:val="24"/>
        </w:rPr>
        <w:t xml:space="preserve"> perspective it would be timely for the economics profession to narrow its focus from the broader concept of total factor productivity (</w:t>
      </w:r>
      <w:r w:rsidR="00A378BA" w:rsidRPr="00A378BA">
        <w:rPr>
          <w:rFonts w:ascii="Times New Roman" w:hAnsi="Times New Roman" w:cs="Times New Roman"/>
          <w:i/>
          <w:sz w:val="24"/>
          <w:szCs w:val="24"/>
        </w:rPr>
        <w:t>TFP</w:t>
      </w:r>
      <w:r w:rsidR="00A378BA">
        <w:rPr>
          <w:rFonts w:ascii="Times New Roman" w:hAnsi="Times New Roman" w:cs="Times New Roman"/>
          <w:sz w:val="24"/>
          <w:szCs w:val="24"/>
        </w:rPr>
        <w:t xml:space="preserve">) </w:t>
      </w:r>
      <w:r w:rsidR="0001090E">
        <w:rPr>
          <w:rFonts w:ascii="Times New Roman" w:hAnsi="Times New Roman" w:cs="Times New Roman"/>
          <w:sz w:val="24"/>
          <w:szCs w:val="24"/>
        </w:rPr>
        <w:t xml:space="preserve">– and its heavy reliance on labour productivity </w:t>
      </w:r>
      <w:r w:rsidR="0001090E" w:rsidRPr="0001090E">
        <w:rPr>
          <w:rFonts w:ascii="Times New Roman" w:hAnsi="Times New Roman" w:cs="Times New Roman"/>
          <w:sz w:val="24"/>
          <w:szCs w:val="24"/>
        </w:rPr>
        <w:t>–</w:t>
      </w:r>
      <w:r w:rsidR="0001090E">
        <w:rPr>
          <w:rFonts w:ascii="Times New Roman" w:hAnsi="Times New Roman" w:cs="Times New Roman"/>
          <w:sz w:val="24"/>
          <w:szCs w:val="24"/>
        </w:rPr>
        <w:t xml:space="preserve"> </w:t>
      </w:r>
      <w:r w:rsidR="00A378BA">
        <w:rPr>
          <w:rFonts w:ascii="Times New Roman" w:hAnsi="Times New Roman" w:cs="Times New Roman"/>
          <w:sz w:val="24"/>
          <w:szCs w:val="24"/>
        </w:rPr>
        <w:t xml:space="preserve">to </w:t>
      </w:r>
      <w:r w:rsidR="00A378BA" w:rsidRPr="00A378BA">
        <w:rPr>
          <w:rFonts w:ascii="Times New Roman" w:hAnsi="Times New Roman" w:cs="Times New Roman"/>
          <w:i/>
          <w:sz w:val="24"/>
          <w:szCs w:val="24"/>
        </w:rPr>
        <w:t>NRP</w:t>
      </w:r>
      <w:r w:rsidR="00A378BA">
        <w:rPr>
          <w:rFonts w:ascii="Times New Roman" w:hAnsi="Times New Roman" w:cs="Times New Roman"/>
          <w:sz w:val="24"/>
          <w:szCs w:val="24"/>
        </w:rPr>
        <w:t>.</w:t>
      </w:r>
    </w:p>
    <w:p w14:paraId="33216185" w14:textId="77777777" w:rsidR="009A0D56" w:rsidRDefault="009A0D56" w:rsidP="00FB6B86">
      <w:pPr>
        <w:spacing w:line="300" w:lineRule="exact"/>
        <w:rPr>
          <w:rFonts w:ascii="Times New Roman" w:hAnsi="Times New Roman" w:cs="Times New Roman"/>
          <w:sz w:val="24"/>
          <w:szCs w:val="24"/>
        </w:rPr>
      </w:pPr>
    </w:p>
    <w:p w14:paraId="22A6EBC2" w14:textId="77777777" w:rsidR="00960444" w:rsidRPr="00146F4F" w:rsidRDefault="00B91FEF" w:rsidP="00985C04">
      <w:pPr>
        <w:spacing w:after="120" w:line="300" w:lineRule="exact"/>
        <w:rPr>
          <w:rFonts w:ascii="Arial" w:hAnsi="Arial" w:cs="Arial"/>
          <w:b/>
          <w:sz w:val="24"/>
          <w:szCs w:val="24"/>
        </w:rPr>
      </w:pPr>
      <w:r>
        <w:rPr>
          <w:rFonts w:ascii="Arial" w:hAnsi="Arial" w:cs="Arial"/>
          <w:b/>
          <w:sz w:val="24"/>
          <w:szCs w:val="24"/>
        </w:rPr>
        <w:t xml:space="preserve">Sustainable </w:t>
      </w:r>
      <w:r w:rsidR="00201C18">
        <w:rPr>
          <w:rFonts w:ascii="Arial" w:hAnsi="Arial" w:cs="Arial"/>
          <w:b/>
          <w:sz w:val="24"/>
          <w:szCs w:val="24"/>
        </w:rPr>
        <w:t>i</w:t>
      </w:r>
      <w:r>
        <w:rPr>
          <w:rFonts w:ascii="Arial" w:hAnsi="Arial" w:cs="Arial"/>
          <w:b/>
          <w:sz w:val="24"/>
          <w:szCs w:val="24"/>
        </w:rPr>
        <w:t xml:space="preserve">ntensification and </w:t>
      </w:r>
      <w:r w:rsidR="00201C18">
        <w:rPr>
          <w:rFonts w:ascii="Arial" w:hAnsi="Arial" w:cs="Arial"/>
          <w:b/>
          <w:sz w:val="24"/>
          <w:szCs w:val="24"/>
        </w:rPr>
        <w:t>c</w:t>
      </w:r>
      <w:r>
        <w:rPr>
          <w:rFonts w:ascii="Arial" w:hAnsi="Arial" w:cs="Arial"/>
          <w:b/>
          <w:sz w:val="24"/>
          <w:szCs w:val="24"/>
        </w:rPr>
        <w:t xml:space="preserve">apital </w:t>
      </w:r>
      <w:r w:rsidR="00201C18">
        <w:rPr>
          <w:rFonts w:ascii="Arial" w:hAnsi="Arial" w:cs="Arial"/>
          <w:b/>
          <w:sz w:val="24"/>
          <w:szCs w:val="24"/>
        </w:rPr>
        <w:t>i</w:t>
      </w:r>
      <w:r>
        <w:rPr>
          <w:rFonts w:ascii="Arial" w:hAnsi="Arial" w:cs="Arial"/>
          <w:b/>
          <w:sz w:val="24"/>
          <w:szCs w:val="24"/>
        </w:rPr>
        <w:t xml:space="preserve">ntensity </w:t>
      </w:r>
    </w:p>
    <w:p w14:paraId="78AF2D0B" w14:textId="77777777" w:rsidR="004A46F3" w:rsidRDefault="005B671C" w:rsidP="00E82D72">
      <w:pPr>
        <w:spacing w:line="300" w:lineRule="exact"/>
        <w:rPr>
          <w:rFonts w:ascii="Times New Roman" w:hAnsi="Times New Roman" w:cs="Times New Roman"/>
          <w:sz w:val="24"/>
          <w:szCs w:val="24"/>
        </w:rPr>
      </w:pPr>
      <w:r>
        <w:rPr>
          <w:rFonts w:ascii="Times New Roman" w:hAnsi="Times New Roman" w:cs="Times New Roman"/>
          <w:sz w:val="24"/>
          <w:szCs w:val="24"/>
        </w:rPr>
        <w:t xml:space="preserve">The growth of </w:t>
      </w:r>
      <w:r w:rsidRPr="005B671C">
        <w:rPr>
          <w:rFonts w:ascii="Times New Roman" w:hAnsi="Times New Roman" w:cs="Times New Roman"/>
          <w:i/>
          <w:sz w:val="24"/>
          <w:szCs w:val="24"/>
        </w:rPr>
        <w:t>NRP</w:t>
      </w:r>
      <w:r w:rsidR="0000146F">
        <w:rPr>
          <w:rFonts w:ascii="Times New Roman" w:hAnsi="Times New Roman" w:cs="Times New Roman"/>
          <w:sz w:val="24"/>
          <w:szCs w:val="24"/>
        </w:rPr>
        <w:t>,</w:t>
      </w:r>
      <w:r w:rsidR="0026570C">
        <w:rPr>
          <w:rFonts w:ascii="Times New Roman" w:hAnsi="Times New Roman" w:cs="Times New Roman"/>
          <w:sz w:val="24"/>
          <w:szCs w:val="24"/>
        </w:rPr>
        <w:t xml:space="preserve"> </w:t>
      </w:r>
      <w:r>
        <w:rPr>
          <w:rFonts w:ascii="Times New Roman" w:hAnsi="Times New Roman" w:cs="Times New Roman"/>
          <w:sz w:val="24"/>
          <w:szCs w:val="24"/>
        </w:rPr>
        <w:t xml:space="preserve">as with </w:t>
      </w:r>
      <w:r w:rsidRPr="005B671C">
        <w:rPr>
          <w:rFonts w:ascii="Times New Roman" w:hAnsi="Times New Roman" w:cs="Times New Roman"/>
          <w:i/>
          <w:sz w:val="24"/>
          <w:szCs w:val="24"/>
        </w:rPr>
        <w:t>TFP</w:t>
      </w:r>
      <w:r w:rsidR="007B2C38">
        <w:rPr>
          <w:rFonts w:ascii="Times New Roman" w:hAnsi="Times New Roman" w:cs="Times New Roman"/>
          <w:sz w:val="24"/>
          <w:szCs w:val="24"/>
        </w:rPr>
        <w:t xml:space="preserve">, </w:t>
      </w:r>
      <w:r>
        <w:rPr>
          <w:rFonts w:ascii="Times New Roman" w:hAnsi="Times New Roman" w:cs="Times New Roman"/>
          <w:sz w:val="24"/>
          <w:szCs w:val="24"/>
        </w:rPr>
        <w:t xml:space="preserve">is </w:t>
      </w:r>
      <w:r w:rsidR="002D20AC">
        <w:rPr>
          <w:rFonts w:ascii="Times New Roman" w:hAnsi="Times New Roman" w:cs="Times New Roman"/>
          <w:sz w:val="24"/>
          <w:szCs w:val="24"/>
        </w:rPr>
        <w:t xml:space="preserve">the </w:t>
      </w:r>
      <w:r w:rsidR="005F31C8">
        <w:rPr>
          <w:rFonts w:ascii="Times New Roman" w:hAnsi="Times New Roman" w:cs="Times New Roman"/>
          <w:sz w:val="24"/>
          <w:szCs w:val="24"/>
        </w:rPr>
        <w:t>product</w:t>
      </w:r>
      <w:r w:rsidR="002D20AC">
        <w:rPr>
          <w:rFonts w:ascii="Times New Roman" w:hAnsi="Times New Roman" w:cs="Times New Roman"/>
          <w:sz w:val="24"/>
          <w:szCs w:val="24"/>
        </w:rPr>
        <w:t xml:space="preserve"> of </w:t>
      </w:r>
      <w:r w:rsidRPr="005B671C">
        <w:rPr>
          <w:rFonts w:ascii="Times New Roman" w:hAnsi="Times New Roman" w:cs="Times New Roman"/>
          <w:sz w:val="24"/>
          <w:szCs w:val="24"/>
        </w:rPr>
        <w:t>a weighting</w:t>
      </w:r>
      <w:r>
        <w:rPr>
          <w:rFonts w:ascii="Times New Roman" w:hAnsi="Times New Roman" w:cs="Times New Roman"/>
          <w:sz w:val="24"/>
          <w:szCs w:val="24"/>
        </w:rPr>
        <w:t xml:space="preserve"> </w:t>
      </w:r>
      <w:r w:rsidRPr="005B671C">
        <w:rPr>
          <w:rFonts w:ascii="Times New Roman" w:hAnsi="Times New Roman" w:cs="Times New Roman"/>
          <w:sz w:val="24"/>
          <w:szCs w:val="24"/>
        </w:rPr>
        <w:t>of technological advance</w:t>
      </w:r>
      <w:r w:rsidR="001C1C8C">
        <w:rPr>
          <w:rFonts w:ascii="Times New Roman" w:hAnsi="Times New Roman" w:cs="Times New Roman"/>
          <w:sz w:val="24"/>
          <w:szCs w:val="24"/>
        </w:rPr>
        <w:t xml:space="preserve"> and </w:t>
      </w:r>
      <w:r w:rsidR="00BA6D07">
        <w:rPr>
          <w:rFonts w:ascii="Times New Roman" w:hAnsi="Times New Roman" w:cs="Times New Roman"/>
          <w:sz w:val="24"/>
          <w:szCs w:val="24"/>
        </w:rPr>
        <w:t xml:space="preserve">gains in </w:t>
      </w:r>
      <w:r w:rsidR="001C1C8C" w:rsidRPr="001C1C8C">
        <w:rPr>
          <w:rFonts w:ascii="Times New Roman" w:hAnsi="Times New Roman" w:cs="Times New Roman"/>
          <w:sz w:val="24"/>
          <w:szCs w:val="24"/>
        </w:rPr>
        <w:t>technical efficiency</w:t>
      </w:r>
      <w:r w:rsidR="001C1C8C">
        <w:rPr>
          <w:rFonts w:ascii="Times New Roman" w:hAnsi="Times New Roman" w:cs="Times New Roman"/>
          <w:sz w:val="24"/>
          <w:szCs w:val="24"/>
        </w:rPr>
        <w:t xml:space="preserve">.   </w:t>
      </w:r>
      <w:r w:rsidR="004D5EBF">
        <w:rPr>
          <w:rFonts w:ascii="Times New Roman" w:hAnsi="Times New Roman" w:cs="Times New Roman"/>
          <w:sz w:val="24"/>
          <w:szCs w:val="24"/>
        </w:rPr>
        <w:t>I</w:t>
      </w:r>
      <w:r w:rsidR="00A6748F" w:rsidRPr="00A6748F">
        <w:rPr>
          <w:rFonts w:ascii="Times New Roman" w:hAnsi="Times New Roman" w:cs="Times New Roman"/>
          <w:sz w:val="24"/>
          <w:szCs w:val="24"/>
        </w:rPr>
        <w:t xml:space="preserve">t is </w:t>
      </w:r>
      <w:r w:rsidR="009A0D56">
        <w:rPr>
          <w:rFonts w:ascii="Times New Roman" w:hAnsi="Times New Roman" w:cs="Times New Roman"/>
          <w:sz w:val="24"/>
          <w:szCs w:val="24"/>
        </w:rPr>
        <w:t>reasonable</w:t>
      </w:r>
      <w:r w:rsidR="00A6748F" w:rsidRPr="00A6748F">
        <w:rPr>
          <w:rFonts w:ascii="Times New Roman" w:hAnsi="Times New Roman" w:cs="Times New Roman"/>
          <w:sz w:val="24"/>
          <w:szCs w:val="24"/>
        </w:rPr>
        <w:t xml:space="preserve"> to hypothesise that </w:t>
      </w:r>
      <w:r w:rsidR="002D20AC">
        <w:rPr>
          <w:rFonts w:ascii="Times New Roman" w:hAnsi="Times New Roman" w:cs="Times New Roman"/>
          <w:sz w:val="24"/>
          <w:szCs w:val="24"/>
        </w:rPr>
        <w:t xml:space="preserve">the technological advances underpinning </w:t>
      </w:r>
      <w:r w:rsidR="00E33589" w:rsidRPr="00E33589">
        <w:rPr>
          <w:rFonts w:ascii="Times New Roman" w:hAnsi="Times New Roman" w:cs="Times New Roman"/>
          <w:i/>
          <w:sz w:val="24"/>
          <w:szCs w:val="24"/>
        </w:rPr>
        <w:t>NRP</w:t>
      </w:r>
      <w:r w:rsidR="002D20AC">
        <w:rPr>
          <w:rFonts w:ascii="Times New Roman" w:hAnsi="Times New Roman" w:cs="Times New Roman"/>
          <w:sz w:val="24"/>
          <w:szCs w:val="24"/>
        </w:rPr>
        <w:t xml:space="preserve"> will be largely in the areas of </w:t>
      </w:r>
      <w:r w:rsidR="00B14A68">
        <w:rPr>
          <w:rFonts w:ascii="Times New Roman" w:hAnsi="Times New Roman" w:cs="Times New Roman"/>
          <w:sz w:val="24"/>
          <w:szCs w:val="24"/>
        </w:rPr>
        <w:t>biotechnolog</w:t>
      </w:r>
      <w:r w:rsidR="007B2C38">
        <w:rPr>
          <w:rFonts w:ascii="Times New Roman" w:hAnsi="Times New Roman" w:cs="Times New Roman"/>
          <w:sz w:val="24"/>
          <w:szCs w:val="24"/>
        </w:rPr>
        <w:t xml:space="preserve">y, </w:t>
      </w:r>
      <w:r w:rsidR="00A6748F" w:rsidRPr="00A6748F">
        <w:rPr>
          <w:rFonts w:ascii="Times New Roman" w:hAnsi="Times New Roman" w:cs="Times New Roman"/>
          <w:sz w:val="24"/>
          <w:szCs w:val="24"/>
        </w:rPr>
        <w:t xml:space="preserve">information </w:t>
      </w:r>
      <w:r w:rsidR="00C56FE1">
        <w:rPr>
          <w:rFonts w:ascii="Times New Roman" w:hAnsi="Times New Roman" w:cs="Times New Roman"/>
          <w:sz w:val="24"/>
          <w:szCs w:val="24"/>
        </w:rPr>
        <w:t xml:space="preserve">and engineering </w:t>
      </w:r>
      <w:r w:rsidR="00A6748F" w:rsidRPr="00A6748F">
        <w:rPr>
          <w:rFonts w:ascii="Times New Roman" w:hAnsi="Times New Roman" w:cs="Times New Roman"/>
          <w:sz w:val="24"/>
          <w:szCs w:val="24"/>
        </w:rPr>
        <w:t>technology</w:t>
      </w:r>
      <w:r w:rsidR="002D20AC">
        <w:rPr>
          <w:rFonts w:ascii="Times New Roman" w:hAnsi="Times New Roman" w:cs="Times New Roman"/>
          <w:sz w:val="24"/>
          <w:szCs w:val="24"/>
        </w:rPr>
        <w:t>.</w:t>
      </w:r>
      <w:r w:rsidR="00A6748F" w:rsidRPr="00A6748F">
        <w:rPr>
          <w:rFonts w:ascii="Times New Roman" w:hAnsi="Times New Roman" w:cs="Times New Roman"/>
          <w:sz w:val="24"/>
          <w:szCs w:val="24"/>
        </w:rPr>
        <w:t xml:space="preserve">   </w:t>
      </w:r>
      <w:r w:rsidR="00A341B4">
        <w:rPr>
          <w:rFonts w:ascii="Times New Roman" w:hAnsi="Times New Roman" w:cs="Times New Roman"/>
          <w:sz w:val="24"/>
          <w:szCs w:val="24"/>
        </w:rPr>
        <w:t xml:space="preserve">Advances in plant </w:t>
      </w:r>
      <w:r w:rsidR="00E33589">
        <w:rPr>
          <w:rFonts w:ascii="Times New Roman" w:hAnsi="Times New Roman" w:cs="Times New Roman"/>
          <w:sz w:val="24"/>
          <w:szCs w:val="24"/>
        </w:rPr>
        <w:t>breeding</w:t>
      </w:r>
      <w:r w:rsidR="00B14A68">
        <w:rPr>
          <w:rFonts w:ascii="Times New Roman" w:hAnsi="Times New Roman" w:cs="Times New Roman"/>
          <w:sz w:val="24"/>
          <w:szCs w:val="24"/>
        </w:rPr>
        <w:t xml:space="preserve"> </w:t>
      </w:r>
      <w:r w:rsidR="00181B0B">
        <w:rPr>
          <w:rFonts w:ascii="Times New Roman" w:hAnsi="Times New Roman" w:cs="Times New Roman"/>
          <w:sz w:val="24"/>
          <w:szCs w:val="24"/>
        </w:rPr>
        <w:t xml:space="preserve">offer the </w:t>
      </w:r>
      <w:r w:rsidR="00A6748F" w:rsidRPr="00A6748F">
        <w:rPr>
          <w:rFonts w:ascii="Times New Roman" w:hAnsi="Times New Roman" w:cs="Times New Roman"/>
          <w:sz w:val="24"/>
          <w:szCs w:val="24"/>
        </w:rPr>
        <w:t xml:space="preserve">prospect of </w:t>
      </w:r>
      <w:r w:rsidR="003153B1" w:rsidRPr="003153B1">
        <w:rPr>
          <w:rFonts w:ascii="Times New Roman" w:hAnsi="Times New Roman" w:cs="Times New Roman"/>
          <w:sz w:val="24"/>
          <w:szCs w:val="24"/>
        </w:rPr>
        <w:t xml:space="preserve">the </w:t>
      </w:r>
      <w:r w:rsidR="00B14A68">
        <w:rPr>
          <w:rFonts w:ascii="Times New Roman" w:hAnsi="Times New Roman" w:cs="Times New Roman"/>
          <w:sz w:val="24"/>
          <w:szCs w:val="24"/>
        </w:rPr>
        <w:t xml:space="preserve">more efficient </w:t>
      </w:r>
      <w:r w:rsidR="00181B0B">
        <w:rPr>
          <w:rFonts w:ascii="Times New Roman" w:hAnsi="Times New Roman" w:cs="Times New Roman"/>
          <w:sz w:val="24"/>
          <w:szCs w:val="24"/>
        </w:rPr>
        <w:t>take-up</w:t>
      </w:r>
      <w:r w:rsidR="003153B1" w:rsidRPr="003153B1">
        <w:rPr>
          <w:rFonts w:ascii="Times New Roman" w:hAnsi="Times New Roman" w:cs="Times New Roman"/>
          <w:sz w:val="24"/>
          <w:szCs w:val="24"/>
        </w:rPr>
        <w:t xml:space="preserve"> of </w:t>
      </w:r>
      <w:r w:rsidR="003153B1" w:rsidRPr="003153B1">
        <w:rPr>
          <w:rFonts w:ascii="Times New Roman" w:hAnsi="Times New Roman" w:cs="Times New Roman"/>
          <w:sz w:val="24"/>
          <w:szCs w:val="24"/>
        </w:rPr>
        <w:lastRenderedPageBreak/>
        <w:t>nutrients</w:t>
      </w:r>
      <w:r w:rsidR="003E6D4B">
        <w:rPr>
          <w:rFonts w:ascii="Times New Roman" w:hAnsi="Times New Roman" w:cs="Times New Roman"/>
          <w:sz w:val="24"/>
          <w:szCs w:val="24"/>
        </w:rPr>
        <w:t xml:space="preserve"> and </w:t>
      </w:r>
      <w:r w:rsidR="00C56FE1">
        <w:rPr>
          <w:rFonts w:ascii="Times New Roman" w:hAnsi="Times New Roman" w:cs="Times New Roman"/>
          <w:sz w:val="24"/>
          <w:szCs w:val="24"/>
        </w:rPr>
        <w:t>climate adaption</w:t>
      </w:r>
      <w:r w:rsidR="00480F85">
        <w:rPr>
          <w:rFonts w:ascii="Times New Roman" w:hAnsi="Times New Roman" w:cs="Times New Roman"/>
          <w:sz w:val="24"/>
          <w:szCs w:val="24"/>
        </w:rPr>
        <w:t>,</w:t>
      </w:r>
      <w:r w:rsidR="00C56FE1">
        <w:rPr>
          <w:rFonts w:ascii="Times New Roman" w:hAnsi="Times New Roman" w:cs="Times New Roman"/>
          <w:sz w:val="24"/>
          <w:szCs w:val="24"/>
        </w:rPr>
        <w:t xml:space="preserve"> while </w:t>
      </w:r>
      <w:r w:rsidR="00A341B4">
        <w:rPr>
          <w:rFonts w:ascii="Times New Roman" w:hAnsi="Times New Roman" w:cs="Times New Roman"/>
          <w:sz w:val="24"/>
          <w:szCs w:val="24"/>
        </w:rPr>
        <w:t xml:space="preserve">developments in </w:t>
      </w:r>
      <w:r w:rsidR="00744A3B">
        <w:rPr>
          <w:rFonts w:ascii="Times New Roman" w:hAnsi="Times New Roman" w:cs="Times New Roman"/>
          <w:sz w:val="24"/>
          <w:szCs w:val="24"/>
        </w:rPr>
        <w:t>livestock</w:t>
      </w:r>
      <w:r w:rsidR="00A341B4">
        <w:rPr>
          <w:rFonts w:ascii="Times New Roman" w:hAnsi="Times New Roman" w:cs="Times New Roman"/>
          <w:sz w:val="24"/>
          <w:szCs w:val="24"/>
        </w:rPr>
        <w:t xml:space="preserve"> </w:t>
      </w:r>
      <w:r w:rsidR="00E33589">
        <w:rPr>
          <w:rFonts w:ascii="Times New Roman" w:hAnsi="Times New Roman" w:cs="Times New Roman"/>
          <w:sz w:val="24"/>
          <w:szCs w:val="24"/>
        </w:rPr>
        <w:t>breeding</w:t>
      </w:r>
      <w:r w:rsidR="00A341B4">
        <w:rPr>
          <w:rFonts w:ascii="Times New Roman" w:hAnsi="Times New Roman" w:cs="Times New Roman"/>
          <w:sz w:val="24"/>
          <w:szCs w:val="24"/>
        </w:rPr>
        <w:t xml:space="preserve"> </w:t>
      </w:r>
      <w:r w:rsidR="00A6748F" w:rsidRPr="00A6748F">
        <w:rPr>
          <w:rFonts w:ascii="Times New Roman" w:hAnsi="Times New Roman" w:cs="Times New Roman"/>
          <w:sz w:val="24"/>
          <w:szCs w:val="24"/>
        </w:rPr>
        <w:t xml:space="preserve">are likely to </w:t>
      </w:r>
      <w:r w:rsidR="002D20AC">
        <w:rPr>
          <w:rFonts w:ascii="Times New Roman" w:hAnsi="Times New Roman" w:cs="Times New Roman"/>
          <w:sz w:val="24"/>
          <w:szCs w:val="24"/>
        </w:rPr>
        <w:t>deliver improvements in</w:t>
      </w:r>
      <w:r w:rsidR="00A6748F" w:rsidRPr="00A6748F">
        <w:rPr>
          <w:rFonts w:ascii="Times New Roman" w:hAnsi="Times New Roman" w:cs="Times New Roman"/>
          <w:sz w:val="24"/>
          <w:szCs w:val="24"/>
        </w:rPr>
        <w:t xml:space="preserve"> </w:t>
      </w:r>
      <w:r w:rsidR="0000146F">
        <w:rPr>
          <w:rFonts w:ascii="Times New Roman" w:hAnsi="Times New Roman" w:cs="Times New Roman"/>
          <w:sz w:val="24"/>
          <w:szCs w:val="24"/>
        </w:rPr>
        <w:t>feed-conversion</w:t>
      </w:r>
      <w:r w:rsidR="00A341B4">
        <w:rPr>
          <w:rFonts w:ascii="Times New Roman" w:hAnsi="Times New Roman" w:cs="Times New Roman"/>
          <w:sz w:val="24"/>
          <w:szCs w:val="24"/>
        </w:rPr>
        <w:t>s</w:t>
      </w:r>
      <w:r w:rsidR="00C43DE0">
        <w:rPr>
          <w:rFonts w:ascii="Times New Roman" w:hAnsi="Times New Roman" w:cs="Times New Roman"/>
          <w:sz w:val="24"/>
          <w:szCs w:val="24"/>
        </w:rPr>
        <w:t xml:space="preserve">, </w:t>
      </w:r>
      <w:r w:rsidR="00C66552">
        <w:rPr>
          <w:rFonts w:ascii="Times New Roman" w:hAnsi="Times New Roman" w:cs="Times New Roman"/>
          <w:sz w:val="24"/>
          <w:szCs w:val="24"/>
        </w:rPr>
        <w:t>health</w:t>
      </w:r>
      <w:r w:rsidR="00C43DE0">
        <w:rPr>
          <w:rFonts w:ascii="Times New Roman" w:hAnsi="Times New Roman" w:cs="Times New Roman"/>
          <w:sz w:val="24"/>
          <w:szCs w:val="24"/>
        </w:rPr>
        <w:t xml:space="preserve"> and </w:t>
      </w:r>
      <w:r w:rsidR="00A6748F" w:rsidRPr="00A6748F">
        <w:rPr>
          <w:rFonts w:ascii="Times New Roman" w:hAnsi="Times New Roman" w:cs="Times New Roman"/>
          <w:sz w:val="24"/>
          <w:szCs w:val="24"/>
        </w:rPr>
        <w:t>immunology</w:t>
      </w:r>
      <w:r w:rsidR="00E82D72">
        <w:rPr>
          <w:rFonts w:ascii="Times New Roman" w:hAnsi="Times New Roman" w:cs="Times New Roman"/>
          <w:sz w:val="24"/>
          <w:szCs w:val="24"/>
        </w:rPr>
        <w:t xml:space="preserve">.  </w:t>
      </w:r>
      <w:r w:rsidR="009A0D56">
        <w:rPr>
          <w:rFonts w:ascii="Times New Roman" w:hAnsi="Times New Roman" w:cs="Times New Roman"/>
          <w:sz w:val="24"/>
          <w:szCs w:val="24"/>
        </w:rPr>
        <w:t xml:space="preserve"> </w:t>
      </w:r>
      <w:r w:rsidR="00A341B4">
        <w:rPr>
          <w:rFonts w:ascii="Times New Roman" w:hAnsi="Times New Roman" w:cs="Times New Roman"/>
          <w:sz w:val="24"/>
          <w:szCs w:val="24"/>
        </w:rPr>
        <w:t xml:space="preserve">Leading scientists (see for example </w:t>
      </w:r>
      <w:r w:rsidR="00107034">
        <w:rPr>
          <w:rFonts w:ascii="Times New Roman" w:hAnsi="Times New Roman" w:cs="Times New Roman"/>
          <w:sz w:val="24"/>
          <w:szCs w:val="24"/>
        </w:rPr>
        <w:t>Beddington</w:t>
      </w:r>
      <w:r w:rsidR="00A341B4">
        <w:rPr>
          <w:rFonts w:ascii="Times New Roman" w:hAnsi="Times New Roman" w:cs="Times New Roman"/>
          <w:sz w:val="24"/>
          <w:szCs w:val="24"/>
        </w:rPr>
        <w:t xml:space="preserve">, 2009) have argued that </w:t>
      </w:r>
      <w:r w:rsidR="00E82D72" w:rsidRPr="00E82D72">
        <w:rPr>
          <w:rFonts w:ascii="Times New Roman" w:hAnsi="Times New Roman" w:cs="Times New Roman"/>
          <w:sz w:val="24"/>
          <w:szCs w:val="24"/>
        </w:rPr>
        <w:t xml:space="preserve">a second green revolution </w:t>
      </w:r>
      <w:r w:rsidR="001B1BC8">
        <w:rPr>
          <w:rFonts w:ascii="Times New Roman" w:hAnsi="Times New Roman" w:cs="Times New Roman"/>
          <w:sz w:val="24"/>
          <w:szCs w:val="24"/>
        </w:rPr>
        <w:t xml:space="preserve">based on SI </w:t>
      </w:r>
      <w:r w:rsidR="00A341B4">
        <w:rPr>
          <w:rFonts w:ascii="Times New Roman" w:hAnsi="Times New Roman" w:cs="Times New Roman"/>
          <w:sz w:val="24"/>
          <w:szCs w:val="24"/>
        </w:rPr>
        <w:t xml:space="preserve">is feasible </w:t>
      </w:r>
      <w:r w:rsidR="001B1BC8">
        <w:rPr>
          <w:rFonts w:ascii="Times New Roman" w:hAnsi="Times New Roman" w:cs="Times New Roman"/>
          <w:sz w:val="24"/>
          <w:szCs w:val="24"/>
        </w:rPr>
        <w:t xml:space="preserve">but </w:t>
      </w:r>
      <w:r w:rsidR="00107034">
        <w:rPr>
          <w:rFonts w:ascii="Times New Roman" w:hAnsi="Times New Roman" w:cs="Times New Roman"/>
          <w:sz w:val="24"/>
          <w:szCs w:val="24"/>
        </w:rPr>
        <w:t xml:space="preserve">all draw attention </w:t>
      </w:r>
      <w:r w:rsidR="00E82D72">
        <w:rPr>
          <w:rFonts w:ascii="Times New Roman" w:hAnsi="Times New Roman" w:cs="Times New Roman"/>
          <w:sz w:val="24"/>
          <w:szCs w:val="24"/>
        </w:rPr>
        <w:t xml:space="preserve">to the importance of both public and private </w:t>
      </w:r>
      <w:r w:rsidR="00107034">
        <w:rPr>
          <w:rFonts w:ascii="Times New Roman" w:hAnsi="Times New Roman" w:cs="Times New Roman"/>
          <w:sz w:val="24"/>
          <w:szCs w:val="24"/>
        </w:rPr>
        <w:t xml:space="preserve">investment in </w:t>
      </w:r>
      <w:r w:rsidR="00E82D72" w:rsidRPr="00E82D72">
        <w:rPr>
          <w:rFonts w:ascii="Times New Roman" w:hAnsi="Times New Roman" w:cs="Times New Roman"/>
          <w:sz w:val="24"/>
          <w:szCs w:val="24"/>
        </w:rPr>
        <w:t>agricultural R&amp;D</w:t>
      </w:r>
      <w:r w:rsidR="00E82D72">
        <w:rPr>
          <w:rFonts w:ascii="Times New Roman" w:hAnsi="Times New Roman" w:cs="Times New Roman"/>
          <w:sz w:val="24"/>
          <w:szCs w:val="24"/>
        </w:rPr>
        <w:t xml:space="preserve">.   </w:t>
      </w:r>
    </w:p>
    <w:p w14:paraId="735FE858" w14:textId="77777777" w:rsidR="004A46F3" w:rsidRDefault="004A46F3" w:rsidP="00E82D72">
      <w:pPr>
        <w:spacing w:line="300" w:lineRule="exact"/>
        <w:rPr>
          <w:rFonts w:ascii="Times New Roman" w:hAnsi="Times New Roman" w:cs="Times New Roman"/>
          <w:sz w:val="24"/>
          <w:szCs w:val="24"/>
        </w:rPr>
      </w:pPr>
    </w:p>
    <w:p w14:paraId="416160CB" w14:textId="77777777" w:rsidR="004A46F3" w:rsidRDefault="00C43DE0" w:rsidP="00FD30D4">
      <w:pPr>
        <w:spacing w:line="300" w:lineRule="exact"/>
        <w:rPr>
          <w:rFonts w:ascii="Times New Roman" w:hAnsi="Times New Roman" w:cs="Times New Roman"/>
          <w:sz w:val="24"/>
          <w:szCs w:val="24"/>
        </w:rPr>
      </w:pPr>
      <w:r>
        <w:rPr>
          <w:rFonts w:ascii="Times New Roman" w:hAnsi="Times New Roman" w:cs="Times New Roman"/>
          <w:sz w:val="24"/>
          <w:szCs w:val="24"/>
        </w:rPr>
        <w:t>Precision engineering – essentially the fusing of information and engineering technology – has the po</w:t>
      </w:r>
      <w:r w:rsidR="004A46F3">
        <w:rPr>
          <w:rFonts w:ascii="Times New Roman" w:hAnsi="Times New Roman" w:cs="Times New Roman"/>
          <w:sz w:val="24"/>
          <w:szCs w:val="24"/>
        </w:rPr>
        <w:t xml:space="preserve">tential </w:t>
      </w:r>
      <w:r w:rsidR="0078079B">
        <w:rPr>
          <w:rFonts w:ascii="Times New Roman" w:hAnsi="Times New Roman" w:cs="Times New Roman"/>
          <w:sz w:val="24"/>
          <w:szCs w:val="24"/>
        </w:rPr>
        <w:t xml:space="preserve">not only </w:t>
      </w:r>
      <w:r w:rsidR="00CC21CD">
        <w:rPr>
          <w:rFonts w:ascii="Times New Roman" w:hAnsi="Times New Roman" w:cs="Times New Roman"/>
          <w:sz w:val="24"/>
          <w:szCs w:val="24"/>
        </w:rPr>
        <w:t xml:space="preserve">to </w:t>
      </w:r>
      <w:r w:rsidR="004A46F3">
        <w:rPr>
          <w:rFonts w:ascii="Times New Roman" w:hAnsi="Times New Roman" w:cs="Times New Roman"/>
          <w:sz w:val="24"/>
          <w:szCs w:val="24"/>
        </w:rPr>
        <w:t>deliver</w:t>
      </w:r>
      <w:r w:rsidR="00BA6D07">
        <w:rPr>
          <w:rFonts w:ascii="Times New Roman" w:hAnsi="Times New Roman" w:cs="Times New Roman"/>
          <w:sz w:val="24"/>
          <w:szCs w:val="24"/>
        </w:rPr>
        <w:t xml:space="preserve"> </w:t>
      </w:r>
      <w:r w:rsidR="0078079B" w:rsidRPr="0078079B">
        <w:rPr>
          <w:rFonts w:ascii="Times New Roman" w:hAnsi="Times New Roman" w:cs="Times New Roman"/>
          <w:i/>
          <w:sz w:val="24"/>
          <w:szCs w:val="24"/>
        </w:rPr>
        <w:t>NRP</w:t>
      </w:r>
      <w:r w:rsidR="0078079B">
        <w:rPr>
          <w:rFonts w:ascii="Times New Roman" w:hAnsi="Times New Roman" w:cs="Times New Roman"/>
          <w:sz w:val="24"/>
          <w:szCs w:val="24"/>
        </w:rPr>
        <w:t xml:space="preserve"> growth </w:t>
      </w:r>
      <w:r w:rsidR="00BA6D07">
        <w:rPr>
          <w:rFonts w:ascii="Times New Roman" w:hAnsi="Times New Roman" w:cs="Times New Roman"/>
          <w:sz w:val="24"/>
          <w:szCs w:val="24"/>
        </w:rPr>
        <w:t xml:space="preserve">in its own right </w:t>
      </w:r>
      <w:r w:rsidR="0078079B">
        <w:rPr>
          <w:rFonts w:ascii="Times New Roman" w:hAnsi="Times New Roman" w:cs="Times New Roman"/>
          <w:sz w:val="24"/>
          <w:szCs w:val="24"/>
        </w:rPr>
        <w:t xml:space="preserve">but also </w:t>
      </w:r>
      <w:r w:rsidR="00BA6D07">
        <w:rPr>
          <w:rFonts w:ascii="Times New Roman" w:hAnsi="Times New Roman" w:cs="Times New Roman"/>
          <w:sz w:val="24"/>
          <w:szCs w:val="24"/>
        </w:rPr>
        <w:t>to</w:t>
      </w:r>
      <w:r>
        <w:rPr>
          <w:rFonts w:ascii="Times New Roman" w:hAnsi="Times New Roman" w:cs="Times New Roman"/>
          <w:sz w:val="24"/>
          <w:szCs w:val="24"/>
        </w:rPr>
        <w:t xml:space="preserve"> augment </w:t>
      </w:r>
      <w:r w:rsidRPr="00C43DE0">
        <w:rPr>
          <w:rFonts w:ascii="Times New Roman" w:hAnsi="Times New Roman" w:cs="Times New Roman"/>
          <w:sz w:val="24"/>
          <w:szCs w:val="24"/>
        </w:rPr>
        <w:t>biotechnolog</w:t>
      </w:r>
      <w:r w:rsidR="00401CC3">
        <w:rPr>
          <w:rFonts w:ascii="Times New Roman" w:hAnsi="Times New Roman" w:cs="Times New Roman"/>
          <w:sz w:val="24"/>
          <w:szCs w:val="24"/>
        </w:rPr>
        <w:t>ical advances</w:t>
      </w:r>
      <w:r w:rsidR="004A46F3">
        <w:rPr>
          <w:rFonts w:ascii="Times New Roman" w:hAnsi="Times New Roman" w:cs="Times New Roman"/>
          <w:sz w:val="24"/>
          <w:szCs w:val="24"/>
        </w:rPr>
        <w:t xml:space="preserve">.   </w:t>
      </w:r>
      <w:r w:rsidR="00782C66">
        <w:rPr>
          <w:rFonts w:ascii="Times New Roman" w:hAnsi="Times New Roman" w:cs="Times New Roman"/>
          <w:sz w:val="24"/>
          <w:szCs w:val="24"/>
        </w:rPr>
        <w:t>Experience shows that a</w:t>
      </w:r>
      <w:r w:rsidR="004A46F3">
        <w:rPr>
          <w:rFonts w:ascii="Times New Roman" w:hAnsi="Times New Roman" w:cs="Times New Roman"/>
          <w:sz w:val="24"/>
          <w:szCs w:val="24"/>
        </w:rPr>
        <w:t xml:space="preserve">t the farm level actual </w:t>
      </w:r>
      <w:r w:rsidR="00782C66">
        <w:rPr>
          <w:rFonts w:ascii="Times New Roman" w:hAnsi="Times New Roman" w:cs="Times New Roman"/>
          <w:sz w:val="24"/>
          <w:szCs w:val="24"/>
        </w:rPr>
        <w:t xml:space="preserve">performance falls below </w:t>
      </w:r>
      <w:r w:rsidR="002564C4">
        <w:rPr>
          <w:rFonts w:ascii="Times New Roman" w:hAnsi="Times New Roman" w:cs="Times New Roman"/>
          <w:sz w:val="24"/>
          <w:szCs w:val="24"/>
        </w:rPr>
        <w:t xml:space="preserve">potential and </w:t>
      </w:r>
      <w:r w:rsidR="00782C66">
        <w:rPr>
          <w:rFonts w:ascii="Times New Roman" w:hAnsi="Times New Roman" w:cs="Times New Roman"/>
          <w:sz w:val="24"/>
          <w:szCs w:val="24"/>
        </w:rPr>
        <w:t xml:space="preserve">in the case of </w:t>
      </w:r>
      <w:r w:rsidR="00782C66" w:rsidRPr="00782C66">
        <w:rPr>
          <w:rFonts w:ascii="Times New Roman" w:hAnsi="Times New Roman" w:cs="Times New Roman"/>
          <w:i/>
          <w:sz w:val="24"/>
          <w:szCs w:val="24"/>
        </w:rPr>
        <w:t>NRP</w:t>
      </w:r>
      <w:r w:rsidR="00782C66">
        <w:rPr>
          <w:rFonts w:ascii="Times New Roman" w:hAnsi="Times New Roman" w:cs="Times New Roman"/>
          <w:sz w:val="24"/>
          <w:szCs w:val="24"/>
        </w:rPr>
        <w:t xml:space="preserve"> </w:t>
      </w:r>
      <w:r w:rsidR="002564C4">
        <w:rPr>
          <w:rFonts w:ascii="Times New Roman" w:hAnsi="Times New Roman" w:cs="Times New Roman"/>
          <w:sz w:val="24"/>
          <w:szCs w:val="24"/>
        </w:rPr>
        <w:t xml:space="preserve">minimising the shortfall </w:t>
      </w:r>
      <w:r w:rsidR="003153B1">
        <w:rPr>
          <w:rFonts w:ascii="Times New Roman" w:hAnsi="Times New Roman" w:cs="Times New Roman"/>
          <w:sz w:val="24"/>
          <w:szCs w:val="24"/>
        </w:rPr>
        <w:t>require</w:t>
      </w:r>
      <w:r w:rsidR="0000146F">
        <w:rPr>
          <w:rFonts w:ascii="Times New Roman" w:hAnsi="Times New Roman" w:cs="Times New Roman"/>
          <w:sz w:val="24"/>
          <w:szCs w:val="24"/>
        </w:rPr>
        <w:t>s</w:t>
      </w:r>
      <w:r w:rsidR="003153B1">
        <w:rPr>
          <w:rFonts w:ascii="Times New Roman" w:hAnsi="Times New Roman" w:cs="Times New Roman"/>
          <w:sz w:val="24"/>
          <w:szCs w:val="24"/>
        </w:rPr>
        <w:t xml:space="preserve"> </w:t>
      </w:r>
      <w:r w:rsidR="00CC21CD">
        <w:rPr>
          <w:rFonts w:ascii="Times New Roman" w:hAnsi="Times New Roman" w:cs="Times New Roman"/>
          <w:sz w:val="24"/>
          <w:szCs w:val="24"/>
        </w:rPr>
        <w:t>both</w:t>
      </w:r>
      <w:r w:rsidR="003153B1">
        <w:rPr>
          <w:rFonts w:ascii="Times New Roman" w:hAnsi="Times New Roman" w:cs="Times New Roman"/>
          <w:sz w:val="24"/>
          <w:szCs w:val="24"/>
        </w:rPr>
        <w:t xml:space="preserve"> </w:t>
      </w:r>
      <w:r w:rsidR="00696D49">
        <w:rPr>
          <w:rFonts w:ascii="Times New Roman" w:hAnsi="Times New Roman" w:cs="Times New Roman"/>
          <w:sz w:val="24"/>
          <w:szCs w:val="24"/>
        </w:rPr>
        <w:t>enhance</w:t>
      </w:r>
      <w:r w:rsidR="00717A7A">
        <w:rPr>
          <w:rFonts w:ascii="Times New Roman" w:hAnsi="Times New Roman" w:cs="Times New Roman"/>
          <w:sz w:val="24"/>
          <w:szCs w:val="24"/>
        </w:rPr>
        <w:t>d</w:t>
      </w:r>
      <w:r w:rsidR="00696D49">
        <w:rPr>
          <w:rFonts w:ascii="Times New Roman" w:hAnsi="Times New Roman" w:cs="Times New Roman"/>
          <w:sz w:val="24"/>
          <w:szCs w:val="24"/>
        </w:rPr>
        <w:t xml:space="preserve"> </w:t>
      </w:r>
      <w:r w:rsidR="002D20AC">
        <w:rPr>
          <w:rFonts w:ascii="Times New Roman" w:hAnsi="Times New Roman" w:cs="Times New Roman"/>
          <w:sz w:val="24"/>
          <w:szCs w:val="24"/>
        </w:rPr>
        <w:t xml:space="preserve">technical efficiency e.g., </w:t>
      </w:r>
      <w:r w:rsidR="00782C66">
        <w:rPr>
          <w:rFonts w:ascii="Times New Roman" w:hAnsi="Times New Roman" w:cs="Times New Roman"/>
          <w:sz w:val="24"/>
          <w:szCs w:val="24"/>
        </w:rPr>
        <w:t xml:space="preserve">human capital, including </w:t>
      </w:r>
      <w:r w:rsidR="00181B0B">
        <w:rPr>
          <w:rFonts w:ascii="Times New Roman" w:hAnsi="Times New Roman" w:cs="Times New Roman"/>
          <w:sz w:val="24"/>
          <w:szCs w:val="24"/>
        </w:rPr>
        <w:t>management</w:t>
      </w:r>
      <w:r w:rsidR="003C0378">
        <w:rPr>
          <w:rFonts w:ascii="Times New Roman" w:hAnsi="Times New Roman" w:cs="Times New Roman"/>
          <w:sz w:val="24"/>
          <w:szCs w:val="24"/>
        </w:rPr>
        <w:t xml:space="preserve"> expertise</w:t>
      </w:r>
      <w:r w:rsidR="00B3329D">
        <w:rPr>
          <w:rFonts w:ascii="Times New Roman" w:hAnsi="Times New Roman" w:cs="Times New Roman"/>
          <w:sz w:val="24"/>
          <w:szCs w:val="24"/>
        </w:rPr>
        <w:t>,</w:t>
      </w:r>
      <w:r w:rsidR="00181B0B">
        <w:rPr>
          <w:rFonts w:ascii="Times New Roman" w:hAnsi="Times New Roman" w:cs="Times New Roman"/>
          <w:sz w:val="24"/>
          <w:szCs w:val="24"/>
        </w:rPr>
        <w:t xml:space="preserve"> </w:t>
      </w:r>
      <w:r w:rsidR="00CC21CD">
        <w:rPr>
          <w:rFonts w:ascii="Times New Roman" w:hAnsi="Times New Roman" w:cs="Times New Roman"/>
          <w:sz w:val="24"/>
          <w:szCs w:val="24"/>
        </w:rPr>
        <w:t>and</w:t>
      </w:r>
      <w:r w:rsidR="003153B1">
        <w:rPr>
          <w:rFonts w:ascii="Times New Roman" w:hAnsi="Times New Roman" w:cs="Times New Roman"/>
          <w:sz w:val="24"/>
          <w:szCs w:val="24"/>
        </w:rPr>
        <w:t xml:space="preserve"> also </w:t>
      </w:r>
      <w:r w:rsidR="00717A7A">
        <w:rPr>
          <w:rFonts w:ascii="Times New Roman" w:hAnsi="Times New Roman" w:cs="Times New Roman"/>
          <w:sz w:val="24"/>
          <w:szCs w:val="24"/>
        </w:rPr>
        <w:t xml:space="preserve">the </w:t>
      </w:r>
      <w:r w:rsidR="00782C66">
        <w:rPr>
          <w:rFonts w:ascii="Times New Roman" w:hAnsi="Times New Roman" w:cs="Times New Roman"/>
          <w:sz w:val="24"/>
          <w:szCs w:val="24"/>
        </w:rPr>
        <w:t>embedding</w:t>
      </w:r>
      <w:r w:rsidR="00717A7A">
        <w:rPr>
          <w:rFonts w:ascii="Times New Roman" w:hAnsi="Times New Roman" w:cs="Times New Roman"/>
          <w:sz w:val="24"/>
          <w:szCs w:val="24"/>
        </w:rPr>
        <w:t xml:space="preserve"> of advances in engineering</w:t>
      </w:r>
      <w:r w:rsidR="0026570C">
        <w:rPr>
          <w:rFonts w:ascii="Times New Roman" w:hAnsi="Times New Roman" w:cs="Times New Roman"/>
          <w:sz w:val="24"/>
          <w:szCs w:val="24"/>
        </w:rPr>
        <w:t>, information</w:t>
      </w:r>
      <w:r w:rsidR="00717A7A">
        <w:rPr>
          <w:rFonts w:ascii="Times New Roman" w:hAnsi="Times New Roman" w:cs="Times New Roman"/>
          <w:sz w:val="24"/>
          <w:szCs w:val="24"/>
        </w:rPr>
        <w:t xml:space="preserve"> and building technolog</w:t>
      </w:r>
      <w:r w:rsidR="00B12A4D">
        <w:rPr>
          <w:rFonts w:ascii="Times New Roman" w:hAnsi="Times New Roman" w:cs="Times New Roman"/>
          <w:sz w:val="24"/>
          <w:szCs w:val="24"/>
        </w:rPr>
        <w:t>ies</w:t>
      </w:r>
      <w:r w:rsidR="00782C66">
        <w:rPr>
          <w:rFonts w:ascii="Times New Roman" w:hAnsi="Times New Roman" w:cs="Times New Roman"/>
          <w:sz w:val="24"/>
          <w:szCs w:val="24"/>
        </w:rPr>
        <w:t xml:space="preserve"> in the farm’s capital stock</w:t>
      </w:r>
      <w:r w:rsidR="00717A7A">
        <w:rPr>
          <w:rFonts w:ascii="Times New Roman" w:hAnsi="Times New Roman" w:cs="Times New Roman"/>
          <w:sz w:val="24"/>
          <w:szCs w:val="24"/>
        </w:rPr>
        <w:t xml:space="preserve">.   </w:t>
      </w:r>
      <w:r w:rsidR="000A3D34">
        <w:rPr>
          <w:rFonts w:ascii="Times New Roman" w:hAnsi="Times New Roman" w:cs="Times New Roman"/>
          <w:sz w:val="24"/>
          <w:szCs w:val="24"/>
        </w:rPr>
        <w:t xml:space="preserve">Farming in the </w:t>
      </w:r>
      <w:r w:rsidR="0078079B">
        <w:rPr>
          <w:rFonts w:ascii="Times New Roman" w:hAnsi="Times New Roman" w:cs="Times New Roman"/>
          <w:sz w:val="24"/>
          <w:szCs w:val="24"/>
        </w:rPr>
        <w:t>EU</w:t>
      </w:r>
      <w:r w:rsidR="000A3D34">
        <w:rPr>
          <w:rFonts w:ascii="Times New Roman" w:hAnsi="Times New Roman" w:cs="Times New Roman"/>
          <w:sz w:val="24"/>
          <w:szCs w:val="24"/>
        </w:rPr>
        <w:t xml:space="preserve"> </w:t>
      </w:r>
      <w:r w:rsidR="0019421C">
        <w:rPr>
          <w:rFonts w:ascii="Times New Roman" w:hAnsi="Times New Roman" w:cs="Times New Roman"/>
          <w:sz w:val="24"/>
          <w:szCs w:val="24"/>
        </w:rPr>
        <w:t xml:space="preserve">has long displayed a trend towards larger scale and capital intensity and this trend is now being reinforced by </w:t>
      </w:r>
      <w:r w:rsidR="004A46F3">
        <w:rPr>
          <w:rFonts w:ascii="Times New Roman" w:hAnsi="Times New Roman" w:cs="Times New Roman"/>
          <w:sz w:val="24"/>
          <w:szCs w:val="24"/>
        </w:rPr>
        <w:t>precision technolog</w:t>
      </w:r>
      <w:r w:rsidR="0019421C">
        <w:rPr>
          <w:rFonts w:ascii="Times New Roman" w:hAnsi="Times New Roman" w:cs="Times New Roman"/>
          <w:sz w:val="24"/>
          <w:szCs w:val="24"/>
        </w:rPr>
        <w:t>y</w:t>
      </w:r>
      <w:r w:rsidR="008478D8">
        <w:rPr>
          <w:rFonts w:ascii="Times New Roman" w:hAnsi="Times New Roman" w:cs="Times New Roman"/>
          <w:sz w:val="24"/>
          <w:szCs w:val="24"/>
        </w:rPr>
        <w:t xml:space="preserve">.   </w:t>
      </w:r>
      <w:r w:rsidR="00772C5A">
        <w:rPr>
          <w:rFonts w:ascii="Times New Roman" w:hAnsi="Times New Roman" w:cs="Times New Roman"/>
          <w:sz w:val="24"/>
          <w:szCs w:val="24"/>
        </w:rPr>
        <w:t xml:space="preserve">For </w:t>
      </w:r>
      <w:r w:rsidR="009B382F">
        <w:rPr>
          <w:rFonts w:ascii="Times New Roman" w:hAnsi="Times New Roman" w:cs="Times New Roman"/>
          <w:sz w:val="24"/>
          <w:szCs w:val="24"/>
        </w:rPr>
        <w:t xml:space="preserve">both </w:t>
      </w:r>
      <w:r w:rsidR="00772C5A">
        <w:rPr>
          <w:rFonts w:ascii="Times New Roman" w:hAnsi="Times New Roman" w:cs="Times New Roman"/>
          <w:sz w:val="24"/>
          <w:szCs w:val="24"/>
        </w:rPr>
        <w:t xml:space="preserve">crops </w:t>
      </w:r>
      <w:r w:rsidR="009B382F">
        <w:rPr>
          <w:rFonts w:ascii="Times New Roman" w:hAnsi="Times New Roman" w:cs="Times New Roman"/>
          <w:sz w:val="24"/>
          <w:szCs w:val="24"/>
        </w:rPr>
        <w:t xml:space="preserve">and livestock </w:t>
      </w:r>
      <w:r w:rsidR="00772C5A">
        <w:rPr>
          <w:rFonts w:ascii="Times New Roman" w:hAnsi="Times New Roman" w:cs="Times New Roman"/>
          <w:sz w:val="24"/>
          <w:szCs w:val="24"/>
        </w:rPr>
        <w:t xml:space="preserve">these technologies </w:t>
      </w:r>
      <w:r w:rsidR="004A46F3">
        <w:rPr>
          <w:rFonts w:ascii="Times New Roman" w:hAnsi="Times New Roman" w:cs="Times New Roman"/>
          <w:sz w:val="24"/>
          <w:szCs w:val="24"/>
        </w:rPr>
        <w:t>involv</w:t>
      </w:r>
      <w:r w:rsidR="00772C5A">
        <w:rPr>
          <w:rFonts w:ascii="Times New Roman" w:hAnsi="Times New Roman" w:cs="Times New Roman"/>
          <w:sz w:val="24"/>
          <w:szCs w:val="24"/>
        </w:rPr>
        <w:t xml:space="preserve">es </w:t>
      </w:r>
      <w:r w:rsidR="004A46F3">
        <w:rPr>
          <w:rFonts w:ascii="Times New Roman" w:hAnsi="Times New Roman" w:cs="Times New Roman"/>
          <w:sz w:val="24"/>
          <w:szCs w:val="24"/>
        </w:rPr>
        <w:t>mixtures of</w:t>
      </w:r>
      <w:r w:rsidR="004A46F3" w:rsidRPr="004A46F3">
        <w:rPr>
          <w:rFonts w:ascii="Times New Roman" w:hAnsi="Times New Roman" w:cs="Times New Roman"/>
          <w:sz w:val="24"/>
          <w:szCs w:val="24"/>
        </w:rPr>
        <w:t xml:space="preserve"> remote sensing</w:t>
      </w:r>
      <w:r w:rsidR="009B382F">
        <w:rPr>
          <w:rFonts w:ascii="Times New Roman" w:hAnsi="Times New Roman" w:cs="Times New Roman"/>
          <w:sz w:val="24"/>
          <w:szCs w:val="24"/>
        </w:rPr>
        <w:t xml:space="preserve"> and scanning</w:t>
      </w:r>
      <w:r w:rsidR="004A46F3">
        <w:rPr>
          <w:rFonts w:ascii="Times New Roman" w:hAnsi="Times New Roman" w:cs="Times New Roman"/>
          <w:sz w:val="24"/>
          <w:szCs w:val="24"/>
        </w:rPr>
        <w:t xml:space="preserve">, </w:t>
      </w:r>
      <w:r w:rsidR="004A46F3" w:rsidRPr="004A46F3">
        <w:rPr>
          <w:rFonts w:ascii="Times New Roman" w:hAnsi="Times New Roman" w:cs="Times New Roman"/>
          <w:sz w:val="24"/>
          <w:szCs w:val="24"/>
        </w:rPr>
        <w:t xml:space="preserve">data processing and the automation of </w:t>
      </w:r>
      <w:r w:rsidR="009B382F">
        <w:rPr>
          <w:rFonts w:ascii="Times New Roman" w:hAnsi="Times New Roman" w:cs="Times New Roman"/>
          <w:sz w:val="24"/>
          <w:szCs w:val="24"/>
        </w:rPr>
        <w:t>operations</w:t>
      </w:r>
      <w:r w:rsidR="008976BD">
        <w:rPr>
          <w:rFonts w:ascii="Times New Roman" w:hAnsi="Times New Roman" w:cs="Times New Roman"/>
          <w:sz w:val="24"/>
          <w:szCs w:val="24"/>
        </w:rPr>
        <w:t xml:space="preserve">.  </w:t>
      </w:r>
      <w:r w:rsidR="004A46F3" w:rsidRPr="004A46F3">
        <w:rPr>
          <w:rFonts w:ascii="Times New Roman" w:hAnsi="Times New Roman" w:cs="Times New Roman"/>
          <w:sz w:val="24"/>
          <w:szCs w:val="24"/>
        </w:rPr>
        <w:t xml:space="preserve"> </w:t>
      </w:r>
      <w:r w:rsidR="006524CC">
        <w:rPr>
          <w:rFonts w:ascii="Times New Roman" w:hAnsi="Times New Roman" w:cs="Times New Roman"/>
          <w:sz w:val="24"/>
          <w:szCs w:val="24"/>
        </w:rPr>
        <w:t>Although proponents argue that p</w:t>
      </w:r>
      <w:r w:rsidR="004A46F3" w:rsidRPr="004A46F3">
        <w:rPr>
          <w:rFonts w:ascii="Times New Roman" w:hAnsi="Times New Roman" w:cs="Times New Roman"/>
          <w:sz w:val="24"/>
          <w:szCs w:val="24"/>
        </w:rPr>
        <w:t>recision agriculture</w:t>
      </w:r>
      <w:r w:rsidR="006524CC">
        <w:rPr>
          <w:rFonts w:ascii="Times New Roman" w:hAnsi="Times New Roman" w:cs="Times New Roman"/>
          <w:sz w:val="24"/>
          <w:szCs w:val="24"/>
        </w:rPr>
        <w:t xml:space="preserve"> </w:t>
      </w:r>
      <w:r w:rsidR="009B382F">
        <w:rPr>
          <w:rFonts w:ascii="Times New Roman" w:hAnsi="Times New Roman" w:cs="Times New Roman"/>
          <w:sz w:val="24"/>
          <w:szCs w:val="24"/>
        </w:rPr>
        <w:t>increase</w:t>
      </w:r>
      <w:r w:rsidR="00A44EC3">
        <w:rPr>
          <w:rFonts w:ascii="Times New Roman" w:hAnsi="Times New Roman" w:cs="Times New Roman"/>
          <w:sz w:val="24"/>
          <w:szCs w:val="24"/>
        </w:rPr>
        <w:t>s</w:t>
      </w:r>
      <w:r w:rsidR="006524CC">
        <w:rPr>
          <w:rFonts w:ascii="Times New Roman" w:hAnsi="Times New Roman" w:cs="Times New Roman"/>
          <w:sz w:val="24"/>
          <w:szCs w:val="24"/>
        </w:rPr>
        <w:t xml:space="preserve"> </w:t>
      </w:r>
      <w:r w:rsidR="006524CC" w:rsidRPr="009965AF">
        <w:rPr>
          <w:rFonts w:ascii="Times New Roman" w:hAnsi="Times New Roman" w:cs="Times New Roman"/>
          <w:sz w:val="24"/>
          <w:szCs w:val="24"/>
        </w:rPr>
        <w:t>output</w:t>
      </w:r>
      <w:r w:rsidR="003A73A1" w:rsidRPr="009965AF">
        <w:rPr>
          <w:rFonts w:ascii="Times New Roman" w:hAnsi="Times New Roman" w:cs="Times New Roman"/>
          <w:sz w:val="24"/>
          <w:szCs w:val="24"/>
        </w:rPr>
        <w:t xml:space="preserve"> – </w:t>
      </w:r>
      <w:r w:rsidR="00BD296F">
        <w:rPr>
          <w:rFonts w:ascii="Times New Roman" w:hAnsi="Times New Roman" w:cs="Times New Roman"/>
          <w:sz w:val="24"/>
          <w:szCs w:val="24"/>
        </w:rPr>
        <w:t xml:space="preserve">crop yields are sensitive to </w:t>
      </w:r>
      <w:r w:rsidR="003A73A1" w:rsidRPr="003A73A1">
        <w:rPr>
          <w:rFonts w:ascii="Times New Roman" w:hAnsi="Times New Roman" w:cs="Times New Roman"/>
          <w:sz w:val="24"/>
          <w:szCs w:val="24"/>
        </w:rPr>
        <w:t xml:space="preserve">the timing and </w:t>
      </w:r>
      <w:r w:rsidR="00BC6071">
        <w:rPr>
          <w:rFonts w:ascii="Times New Roman" w:hAnsi="Times New Roman" w:cs="Times New Roman"/>
          <w:sz w:val="24"/>
          <w:szCs w:val="24"/>
        </w:rPr>
        <w:t>accuracy</w:t>
      </w:r>
      <w:r w:rsidR="003A73A1" w:rsidRPr="003A73A1">
        <w:rPr>
          <w:rFonts w:ascii="Times New Roman" w:hAnsi="Times New Roman" w:cs="Times New Roman"/>
          <w:sz w:val="24"/>
          <w:szCs w:val="24"/>
        </w:rPr>
        <w:t xml:space="preserve"> of </w:t>
      </w:r>
      <w:r w:rsidR="00BD296F">
        <w:rPr>
          <w:rFonts w:ascii="Times New Roman" w:hAnsi="Times New Roman" w:cs="Times New Roman"/>
          <w:sz w:val="24"/>
          <w:szCs w:val="24"/>
        </w:rPr>
        <w:t xml:space="preserve">input </w:t>
      </w:r>
      <w:r w:rsidR="003A73A1" w:rsidRPr="003A73A1">
        <w:rPr>
          <w:rFonts w:ascii="Times New Roman" w:hAnsi="Times New Roman" w:cs="Times New Roman"/>
          <w:sz w:val="24"/>
          <w:szCs w:val="24"/>
        </w:rPr>
        <w:t>application</w:t>
      </w:r>
      <w:r w:rsidR="00BD296F">
        <w:rPr>
          <w:rFonts w:ascii="Times New Roman" w:hAnsi="Times New Roman" w:cs="Times New Roman"/>
          <w:sz w:val="24"/>
          <w:szCs w:val="24"/>
        </w:rPr>
        <w:t xml:space="preserve">s </w:t>
      </w:r>
      <w:r w:rsidR="003A73A1">
        <w:rPr>
          <w:rFonts w:ascii="Times New Roman" w:hAnsi="Times New Roman" w:cs="Times New Roman"/>
          <w:sz w:val="24"/>
          <w:szCs w:val="24"/>
        </w:rPr>
        <w:t xml:space="preserve">– its </w:t>
      </w:r>
      <w:r w:rsidR="00814773">
        <w:rPr>
          <w:rFonts w:ascii="Times New Roman" w:hAnsi="Times New Roman" w:cs="Times New Roman"/>
          <w:sz w:val="24"/>
          <w:szCs w:val="24"/>
        </w:rPr>
        <w:t xml:space="preserve">direct </w:t>
      </w:r>
      <w:r w:rsidR="006524CC">
        <w:rPr>
          <w:rFonts w:ascii="Times New Roman" w:hAnsi="Times New Roman" w:cs="Times New Roman"/>
          <w:sz w:val="24"/>
          <w:szCs w:val="24"/>
        </w:rPr>
        <w:t>contribution to</w:t>
      </w:r>
      <w:r w:rsidR="009965AF">
        <w:rPr>
          <w:rFonts w:ascii="Times New Roman" w:hAnsi="Times New Roman" w:cs="Times New Roman"/>
          <w:sz w:val="24"/>
          <w:szCs w:val="24"/>
        </w:rPr>
        <w:t xml:space="preserve"> mitigating climate change results from the rise in </w:t>
      </w:r>
      <w:r w:rsidR="009965AF" w:rsidRPr="009965AF">
        <w:rPr>
          <w:rFonts w:ascii="Times New Roman" w:hAnsi="Times New Roman" w:cs="Times New Roman"/>
          <w:i/>
          <w:sz w:val="24"/>
          <w:szCs w:val="24"/>
        </w:rPr>
        <w:t>NRP</w:t>
      </w:r>
      <w:r w:rsidR="009965AF">
        <w:rPr>
          <w:rFonts w:ascii="Times New Roman" w:hAnsi="Times New Roman" w:cs="Times New Roman"/>
          <w:sz w:val="24"/>
          <w:szCs w:val="24"/>
        </w:rPr>
        <w:t xml:space="preserve"> </w:t>
      </w:r>
      <w:r w:rsidR="00814773">
        <w:rPr>
          <w:rFonts w:ascii="Times New Roman" w:hAnsi="Times New Roman" w:cs="Times New Roman"/>
          <w:sz w:val="24"/>
          <w:szCs w:val="24"/>
        </w:rPr>
        <w:t>as</w:t>
      </w:r>
      <w:r w:rsidR="006524CC">
        <w:rPr>
          <w:rFonts w:ascii="Times New Roman" w:hAnsi="Times New Roman" w:cs="Times New Roman"/>
          <w:sz w:val="24"/>
          <w:szCs w:val="24"/>
        </w:rPr>
        <w:t xml:space="preserve"> fossil based resources</w:t>
      </w:r>
      <w:r w:rsidR="009B382F">
        <w:rPr>
          <w:rFonts w:ascii="Times New Roman" w:hAnsi="Times New Roman" w:cs="Times New Roman"/>
          <w:sz w:val="24"/>
          <w:szCs w:val="24"/>
        </w:rPr>
        <w:t xml:space="preserve"> </w:t>
      </w:r>
      <w:r w:rsidR="00814773">
        <w:rPr>
          <w:rFonts w:ascii="Times New Roman" w:hAnsi="Times New Roman" w:cs="Times New Roman"/>
          <w:sz w:val="24"/>
          <w:szCs w:val="24"/>
        </w:rPr>
        <w:t xml:space="preserve">are used more efficiently </w:t>
      </w:r>
      <w:r w:rsidR="009B382F">
        <w:rPr>
          <w:rFonts w:ascii="Times New Roman" w:hAnsi="Times New Roman" w:cs="Times New Roman"/>
          <w:sz w:val="24"/>
          <w:szCs w:val="24"/>
        </w:rPr>
        <w:t xml:space="preserve">and </w:t>
      </w:r>
      <w:r w:rsidR="00C22A6F" w:rsidRPr="00C22A6F">
        <w:rPr>
          <w:rFonts w:ascii="Times New Roman" w:hAnsi="Times New Roman" w:cs="Times New Roman"/>
          <w:sz w:val="24"/>
          <w:szCs w:val="24"/>
        </w:rPr>
        <w:t>minimum tillage systems sequest</w:t>
      </w:r>
      <w:r w:rsidR="00C22A6F">
        <w:rPr>
          <w:rFonts w:ascii="Times New Roman" w:hAnsi="Times New Roman" w:cs="Times New Roman"/>
          <w:sz w:val="24"/>
          <w:szCs w:val="24"/>
        </w:rPr>
        <w:t>rate</w:t>
      </w:r>
      <w:r w:rsidR="00C22A6F" w:rsidRPr="00C22A6F">
        <w:rPr>
          <w:rFonts w:ascii="Times New Roman" w:hAnsi="Times New Roman" w:cs="Times New Roman"/>
          <w:sz w:val="24"/>
          <w:szCs w:val="24"/>
        </w:rPr>
        <w:t xml:space="preserve"> </w:t>
      </w:r>
      <w:r w:rsidR="00AA427B">
        <w:rPr>
          <w:rFonts w:ascii="Times New Roman" w:hAnsi="Times New Roman" w:cs="Times New Roman"/>
          <w:sz w:val="24"/>
          <w:szCs w:val="24"/>
        </w:rPr>
        <w:t xml:space="preserve">GHG </w:t>
      </w:r>
      <w:r w:rsidR="00C22A6F">
        <w:rPr>
          <w:rFonts w:ascii="Times New Roman" w:hAnsi="Times New Roman" w:cs="Times New Roman"/>
          <w:sz w:val="24"/>
          <w:szCs w:val="24"/>
        </w:rPr>
        <w:t>emissions</w:t>
      </w:r>
      <w:r w:rsidR="00AA427B">
        <w:rPr>
          <w:rFonts w:ascii="Times New Roman" w:hAnsi="Times New Roman" w:cs="Times New Roman"/>
          <w:sz w:val="24"/>
          <w:szCs w:val="24"/>
        </w:rPr>
        <w:t xml:space="preserve">.   </w:t>
      </w:r>
      <w:r w:rsidR="00A44EC3" w:rsidRPr="00A44EC3">
        <w:rPr>
          <w:rFonts w:ascii="Times New Roman" w:hAnsi="Times New Roman" w:cs="Times New Roman"/>
          <w:sz w:val="24"/>
          <w:szCs w:val="24"/>
        </w:rPr>
        <w:t xml:space="preserve">Indirect mitigation </w:t>
      </w:r>
      <w:r w:rsidR="0078079B">
        <w:rPr>
          <w:rFonts w:ascii="Times New Roman" w:hAnsi="Times New Roman" w:cs="Times New Roman"/>
          <w:sz w:val="24"/>
          <w:szCs w:val="24"/>
        </w:rPr>
        <w:t>is boosted</w:t>
      </w:r>
      <w:r w:rsidR="00A44EC3" w:rsidRPr="00A44EC3">
        <w:rPr>
          <w:rFonts w:ascii="Times New Roman" w:hAnsi="Times New Roman" w:cs="Times New Roman"/>
          <w:sz w:val="24"/>
          <w:szCs w:val="24"/>
        </w:rPr>
        <w:t xml:space="preserve"> if the </w:t>
      </w:r>
      <w:r w:rsidR="005073F0">
        <w:rPr>
          <w:rFonts w:ascii="Times New Roman" w:hAnsi="Times New Roman" w:cs="Times New Roman"/>
          <w:sz w:val="24"/>
          <w:szCs w:val="24"/>
        </w:rPr>
        <w:t xml:space="preserve">growth of </w:t>
      </w:r>
      <w:r w:rsidR="00A44EC3" w:rsidRPr="00814773">
        <w:rPr>
          <w:rFonts w:ascii="Times New Roman" w:hAnsi="Times New Roman" w:cs="Times New Roman"/>
          <w:i/>
          <w:sz w:val="24"/>
          <w:szCs w:val="24"/>
        </w:rPr>
        <w:t>NRP</w:t>
      </w:r>
      <w:r w:rsidR="00A44EC3" w:rsidRPr="00A44EC3">
        <w:rPr>
          <w:rFonts w:ascii="Times New Roman" w:hAnsi="Times New Roman" w:cs="Times New Roman"/>
          <w:sz w:val="24"/>
          <w:szCs w:val="24"/>
        </w:rPr>
        <w:t xml:space="preserve"> is sufficient to release areas of land from agricultur</w:t>
      </w:r>
      <w:r w:rsidR="0078079B">
        <w:rPr>
          <w:rFonts w:ascii="Times New Roman" w:hAnsi="Times New Roman" w:cs="Times New Roman"/>
          <w:sz w:val="24"/>
          <w:szCs w:val="24"/>
        </w:rPr>
        <w:t xml:space="preserve">e </w:t>
      </w:r>
      <w:r w:rsidR="005073F0">
        <w:rPr>
          <w:rFonts w:ascii="Times New Roman" w:hAnsi="Times New Roman" w:cs="Times New Roman"/>
          <w:sz w:val="24"/>
          <w:szCs w:val="24"/>
        </w:rPr>
        <w:t xml:space="preserve">thereby creating further </w:t>
      </w:r>
      <w:r w:rsidR="00A44EC3" w:rsidRPr="00A44EC3">
        <w:rPr>
          <w:rFonts w:ascii="Times New Roman" w:hAnsi="Times New Roman" w:cs="Times New Roman"/>
          <w:sz w:val="24"/>
          <w:szCs w:val="24"/>
        </w:rPr>
        <w:t xml:space="preserve">scope </w:t>
      </w:r>
      <w:r w:rsidR="005073F0">
        <w:rPr>
          <w:rFonts w:ascii="Times New Roman" w:hAnsi="Times New Roman" w:cs="Times New Roman"/>
          <w:sz w:val="24"/>
          <w:szCs w:val="24"/>
        </w:rPr>
        <w:t>for</w:t>
      </w:r>
      <w:r w:rsidR="00A44EC3" w:rsidRPr="00A44EC3">
        <w:rPr>
          <w:rFonts w:ascii="Times New Roman" w:hAnsi="Times New Roman" w:cs="Times New Roman"/>
          <w:sz w:val="24"/>
          <w:szCs w:val="24"/>
        </w:rPr>
        <w:t xml:space="preserve"> carbon sequestration.   </w:t>
      </w:r>
      <w:r w:rsidR="0019421C" w:rsidRPr="0019421C">
        <w:rPr>
          <w:rFonts w:ascii="Times New Roman" w:hAnsi="Times New Roman" w:cs="Times New Roman"/>
          <w:sz w:val="24"/>
          <w:szCs w:val="24"/>
        </w:rPr>
        <w:t xml:space="preserve">Adding buildings to the mix has the potential to deliver energy savings or the generation of renewable energy e.g., anaerobic digesters.   </w:t>
      </w:r>
      <w:r w:rsidR="00AA427B">
        <w:rPr>
          <w:rFonts w:ascii="Times New Roman" w:hAnsi="Times New Roman" w:cs="Times New Roman"/>
          <w:sz w:val="24"/>
          <w:szCs w:val="24"/>
        </w:rPr>
        <w:t xml:space="preserve">Figure 1 summarises how the combination of technological advance and </w:t>
      </w:r>
      <w:r w:rsidR="00DC6497">
        <w:rPr>
          <w:rFonts w:ascii="Times New Roman" w:hAnsi="Times New Roman" w:cs="Times New Roman"/>
          <w:sz w:val="24"/>
          <w:szCs w:val="24"/>
        </w:rPr>
        <w:t xml:space="preserve">increasing </w:t>
      </w:r>
      <w:r w:rsidR="00AA427B">
        <w:rPr>
          <w:rFonts w:ascii="Times New Roman" w:hAnsi="Times New Roman" w:cs="Times New Roman"/>
          <w:sz w:val="24"/>
          <w:szCs w:val="24"/>
        </w:rPr>
        <w:t xml:space="preserve">technical efficiency contribute to </w:t>
      </w:r>
      <w:r w:rsidR="00814773" w:rsidRPr="00814773">
        <w:rPr>
          <w:rFonts w:ascii="Times New Roman" w:hAnsi="Times New Roman" w:cs="Times New Roman"/>
          <w:i/>
          <w:sz w:val="24"/>
          <w:szCs w:val="24"/>
        </w:rPr>
        <w:t xml:space="preserve">NRP </w:t>
      </w:r>
      <w:r w:rsidR="00814773">
        <w:rPr>
          <w:rFonts w:ascii="Times New Roman" w:hAnsi="Times New Roman" w:cs="Times New Roman"/>
          <w:sz w:val="24"/>
          <w:szCs w:val="24"/>
        </w:rPr>
        <w:t xml:space="preserve">growth and </w:t>
      </w:r>
      <w:r w:rsidR="00AA427B">
        <w:rPr>
          <w:rFonts w:ascii="Times New Roman" w:hAnsi="Times New Roman" w:cs="Times New Roman"/>
          <w:sz w:val="24"/>
          <w:szCs w:val="24"/>
        </w:rPr>
        <w:t xml:space="preserve">climate change mitigation.   </w:t>
      </w:r>
    </w:p>
    <w:p w14:paraId="4FCB2A15" w14:textId="77777777" w:rsidR="00AA427B" w:rsidRDefault="00AA427B" w:rsidP="00FD30D4">
      <w:pPr>
        <w:spacing w:line="300" w:lineRule="exact"/>
        <w:rPr>
          <w:rFonts w:ascii="Times New Roman" w:hAnsi="Times New Roman" w:cs="Times New Roman"/>
          <w:sz w:val="24"/>
          <w:szCs w:val="24"/>
        </w:rPr>
      </w:pPr>
    </w:p>
    <w:p w14:paraId="401A3568" w14:textId="77777777" w:rsidR="00AA427B" w:rsidRPr="00AA427B" w:rsidRDefault="004548B6" w:rsidP="00FD30D4">
      <w:pPr>
        <w:spacing w:line="300" w:lineRule="exact"/>
        <w:rPr>
          <w:rFonts w:ascii="Arial" w:hAnsi="Arial" w:cs="Arial"/>
          <w:b/>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6E65CEE6" wp14:editId="52BF33E8">
            <wp:simplePos x="0" y="0"/>
            <wp:positionH relativeFrom="column">
              <wp:posOffset>-20955</wp:posOffset>
            </wp:positionH>
            <wp:positionV relativeFrom="paragraph">
              <wp:posOffset>256540</wp:posOffset>
            </wp:positionV>
            <wp:extent cx="4605020" cy="2699385"/>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5020" cy="2699385"/>
                    </a:xfrm>
                    <a:prstGeom prst="rect">
                      <a:avLst/>
                    </a:prstGeom>
                    <a:noFill/>
                  </pic:spPr>
                </pic:pic>
              </a:graphicData>
            </a:graphic>
            <wp14:sizeRelH relativeFrom="page">
              <wp14:pctWidth>0</wp14:pctWidth>
            </wp14:sizeRelH>
            <wp14:sizeRelV relativeFrom="page">
              <wp14:pctHeight>0</wp14:pctHeight>
            </wp14:sizeRelV>
          </wp:anchor>
        </w:drawing>
      </w:r>
      <w:r w:rsidR="00AA427B" w:rsidRPr="00AA427B">
        <w:rPr>
          <w:rFonts w:ascii="Arial" w:hAnsi="Arial" w:cs="Arial"/>
          <w:b/>
          <w:sz w:val="24"/>
          <w:szCs w:val="24"/>
        </w:rPr>
        <w:t xml:space="preserve">Figure 1: Natural </w:t>
      </w:r>
      <w:r w:rsidR="00BA6D07">
        <w:rPr>
          <w:rFonts w:ascii="Arial" w:hAnsi="Arial" w:cs="Arial"/>
          <w:b/>
          <w:sz w:val="24"/>
          <w:szCs w:val="24"/>
        </w:rPr>
        <w:t>r</w:t>
      </w:r>
      <w:r w:rsidR="00AA427B" w:rsidRPr="00AA427B">
        <w:rPr>
          <w:rFonts w:ascii="Arial" w:hAnsi="Arial" w:cs="Arial"/>
          <w:b/>
          <w:sz w:val="24"/>
          <w:szCs w:val="24"/>
        </w:rPr>
        <w:t xml:space="preserve">esource </w:t>
      </w:r>
      <w:r w:rsidR="00BA6D07">
        <w:rPr>
          <w:rFonts w:ascii="Arial" w:hAnsi="Arial" w:cs="Arial"/>
          <w:b/>
          <w:sz w:val="24"/>
          <w:szCs w:val="24"/>
        </w:rPr>
        <w:t>p</w:t>
      </w:r>
      <w:r w:rsidR="00AA427B" w:rsidRPr="00AA427B">
        <w:rPr>
          <w:rFonts w:ascii="Arial" w:hAnsi="Arial" w:cs="Arial"/>
          <w:b/>
          <w:sz w:val="24"/>
          <w:szCs w:val="24"/>
        </w:rPr>
        <w:t xml:space="preserve">roductivity and </w:t>
      </w:r>
      <w:r w:rsidR="00BA6D07">
        <w:rPr>
          <w:rFonts w:ascii="Arial" w:hAnsi="Arial" w:cs="Arial"/>
          <w:b/>
          <w:sz w:val="24"/>
          <w:szCs w:val="24"/>
        </w:rPr>
        <w:t>c</w:t>
      </w:r>
      <w:r w:rsidR="00AA427B" w:rsidRPr="00AA427B">
        <w:rPr>
          <w:rFonts w:ascii="Arial" w:hAnsi="Arial" w:cs="Arial"/>
          <w:b/>
          <w:sz w:val="24"/>
          <w:szCs w:val="24"/>
        </w:rPr>
        <w:t xml:space="preserve">limate </w:t>
      </w:r>
      <w:r w:rsidR="00BA6D07">
        <w:rPr>
          <w:rFonts w:ascii="Arial" w:hAnsi="Arial" w:cs="Arial"/>
          <w:b/>
          <w:sz w:val="24"/>
          <w:szCs w:val="24"/>
        </w:rPr>
        <w:t>c</w:t>
      </w:r>
      <w:r w:rsidR="00AA427B" w:rsidRPr="00AA427B">
        <w:rPr>
          <w:rFonts w:ascii="Arial" w:hAnsi="Arial" w:cs="Arial"/>
          <w:b/>
          <w:sz w:val="24"/>
          <w:szCs w:val="24"/>
        </w:rPr>
        <w:t xml:space="preserve">hange </w:t>
      </w:r>
      <w:r w:rsidR="00BA6D07">
        <w:rPr>
          <w:rFonts w:ascii="Arial" w:hAnsi="Arial" w:cs="Arial"/>
          <w:b/>
          <w:sz w:val="24"/>
          <w:szCs w:val="24"/>
        </w:rPr>
        <w:t>m</w:t>
      </w:r>
      <w:r w:rsidR="00AA427B" w:rsidRPr="00AA427B">
        <w:rPr>
          <w:rFonts w:ascii="Arial" w:hAnsi="Arial" w:cs="Arial"/>
          <w:b/>
          <w:sz w:val="24"/>
          <w:szCs w:val="24"/>
        </w:rPr>
        <w:t>itigation</w:t>
      </w:r>
    </w:p>
    <w:p w14:paraId="487F9F16" w14:textId="77777777" w:rsidR="004548B6" w:rsidRDefault="004548B6" w:rsidP="00FD30D4">
      <w:pPr>
        <w:spacing w:line="300" w:lineRule="exact"/>
        <w:rPr>
          <w:rFonts w:ascii="Times New Roman" w:hAnsi="Times New Roman" w:cs="Times New Roman"/>
          <w:sz w:val="24"/>
          <w:szCs w:val="24"/>
        </w:rPr>
      </w:pPr>
    </w:p>
    <w:p w14:paraId="6306F3B2" w14:textId="77777777" w:rsidR="00695684" w:rsidRDefault="00DC6497" w:rsidP="000D0665">
      <w:pPr>
        <w:spacing w:line="300" w:lineRule="exact"/>
        <w:rPr>
          <w:rFonts w:ascii="Times New Roman" w:hAnsi="Times New Roman" w:cs="Times New Roman"/>
          <w:sz w:val="24"/>
          <w:szCs w:val="24"/>
        </w:rPr>
      </w:pPr>
      <w:r>
        <w:rPr>
          <w:rFonts w:ascii="Times New Roman" w:hAnsi="Times New Roman" w:cs="Times New Roman"/>
          <w:sz w:val="24"/>
          <w:szCs w:val="24"/>
        </w:rPr>
        <w:t xml:space="preserve">Figure 1 </w:t>
      </w:r>
      <w:r w:rsidR="005962F2">
        <w:rPr>
          <w:rFonts w:ascii="Times New Roman" w:hAnsi="Times New Roman" w:cs="Times New Roman"/>
          <w:sz w:val="24"/>
          <w:szCs w:val="24"/>
        </w:rPr>
        <w:t xml:space="preserve">shows schematically </w:t>
      </w:r>
      <w:r w:rsidR="0019421C">
        <w:rPr>
          <w:rFonts w:ascii="Times New Roman" w:hAnsi="Times New Roman" w:cs="Times New Roman"/>
          <w:sz w:val="24"/>
          <w:szCs w:val="24"/>
        </w:rPr>
        <w:t xml:space="preserve">that delivering </w:t>
      </w:r>
      <w:r w:rsidR="0019421C" w:rsidRPr="0078079B">
        <w:rPr>
          <w:rFonts w:ascii="Times New Roman" w:hAnsi="Times New Roman" w:cs="Times New Roman"/>
          <w:i/>
          <w:sz w:val="24"/>
          <w:szCs w:val="24"/>
        </w:rPr>
        <w:t>NRP</w:t>
      </w:r>
      <w:r w:rsidR="0019421C">
        <w:rPr>
          <w:rFonts w:ascii="Times New Roman" w:hAnsi="Times New Roman" w:cs="Times New Roman"/>
          <w:sz w:val="24"/>
          <w:szCs w:val="24"/>
        </w:rPr>
        <w:t xml:space="preserve"> growth is highly dependent on </w:t>
      </w:r>
      <w:r w:rsidR="005962F2">
        <w:rPr>
          <w:rFonts w:ascii="Times New Roman" w:hAnsi="Times New Roman" w:cs="Times New Roman"/>
          <w:sz w:val="24"/>
          <w:szCs w:val="24"/>
        </w:rPr>
        <w:t>investment</w:t>
      </w:r>
      <w:r w:rsidR="003C21D1">
        <w:rPr>
          <w:rFonts w:ascii="Times New Roman" w:hAnsi="Times New Roman" w:cs="Times New Roman"/>
          <w:sz w:val="24"/>
          <w:szCs w:val="24"/>
        </w:rPr>
        <w:t xml:space="preserve">: off farm by </w:t>
      </w:r>
      <w:r w:rsidR="005962F2">
        <w:rPr>
          <w:rFonts w:ascii="Times New Roman" w:hAnsi="Times New Roman" w:cs="Times New Roman"/>
          <w:sz w:val="24"/>
          <w:szCs w:val="24"/>
        </w:rPr>
        <w:t>plant</w:t>
      </w:r>
      <w:r w:rsidR="00BA6D07">
        <w:rPr>
          <w:rFonts w:ascii="Times New Roman" w:hAnsi="Times New Roman" w:cs="Times New Roman"/>
          <w:sz w:val="24"/>
          <w:szCs w:val="24"/>
        </w:rPr>
        <w:t xml:space="preserve"> and animal</w:t>
      </w:r>
      <w:r w:rsidR="005962F2">
        <w:rPr>
          <w:rFonts w:ascii="Times New Roman" w:hAnsi="Times New Roman" w:cs="Times New Roman"/>
          <w:sz w:val="24"/>
          <w:szCs w:val="24"/>
        </w:rPr>
        <w:t xml:space="preserve"> breeders </w:t>
      </w:r>
      <w:r w:rsidR="00BA6D07">
        <w:rPr>
          <w:rFonts w:ascii="Times New Roman" w:hAnsi="Times New Roman" w:cs="Times New Roman"/>
          <w:sz w:val="24"/>
          <w:szCs w:val="24"/>
        </w:rPr>
        <w:t>as well as</w:t>
      </w:r>
      <w:r w:rsidR="005962F2">
        <w:rPr>
          <w:rFonts w:ascii="Times New Roman" w:hAnsi="Times New Roman" w:cs="Times New Roman"/>
          <w:sz w:val="24"/>
          <w:szCs w:val="24"/>
        </w:rPr>
        <w:t xml:space="preserve"> agricultural engineers</w:t>
      </w:r>
      <w:r w:rsidR="00EA416E">
        <w:rPr>
          <w:rFonts w:ascii="Times New Roman" w:hAnsi="Times New Roman" w:cs="Times New Roman"/>
          <w:sz w:val="24"/>
          <w:szCs w:val="24"/>
        </w:rPr>
        <w:t>; and on-farm by farmers</w:t>
      </w:r>
      <w:r w:rsidR="005962F2">
        <w:rPr>
          <w:rFonts w:ascii="Times New Roman" w:hAnsi="Times New Roman" w:cs="Times New Roman"/>
          <w:sz w:val="24"/>
          <w:szCs w:val="24"/>
        </w:rPr>
        <w:t>.</w:t>
      </w:r>
      <w:r>
        <w:rPr>
          <w:rFonts w:ascii="Times New Roman" w:hAnsi="Times New Roman" w:cs="Times New Roman"/>
          <w:sz w:val="24"/>
          <w:szCs w:val="24"/>
        </w:rPr>
        <w:t xml:space="preserve">   Investment </w:t>
      </w:r>
      <w:r w:rsidR="00B1255F">
        <w:rPr>
          <w:rFonts w:ascii="Times New Roman" w:hAnsi="Times New Roman" w:cs="Times New Roman"/>
          <w:sz w:val="24"/>
          <w:szCs w:val="24"/>
        </w:rPr>
        <w:t xml:space="preserve">in R&amp;D </w:t>
      </w:r>
      <w:r>
        <w:rPr>
          <w:rFonts w:ascii="Times New Roman" w:hAnsi="Times New Roman" w:cs="Times New Roman"/>
          <w:sz w:val="24"/>
          <w:szCs w:val="24"/>
        </w:rPr>
        <w:t xml:space="preserve">by breeders and </w:t>
      </w:r>
      <w:r w:rsidR="005962F2" w:rsidRPr="005962F2">
        <w:rPr>
          <w:rFonts w:ascii="Times New Roman" w:hAnsi="Times New Roman" w:cs="Times New Roman"/>
          <w:sz w:val="24"/>
          <w:szCs w:val="24"/>
        </w:rPr>
        <w:t xml:space="preserve">agricultural engineers </w:t>
      </w:r>
      <w:r w:rsidR="005962F2">
        <w:rPr>
          <w:rFonts w:ascii="Times New Roman" w:hAnsi="Times New Roman" w:cs="Times New Roman"/>
          <w:sz w:val="24"/>
          <w:szCs w:val="24"/>
        </w:rPr>
        <w:t xml:space="preserve">is the mechanism for converting </w:t>
      </w:r>
      <w:r>
        <w:rPr>
          <w:rFonts w:ascii="Times New Roman" w:hAnsi="Times New Roman" w:cs="Times New Roman"/>
          <w:sz w:val="24"/>
          <w:szCs w:val="24"/>
        </w:rPr>
        <w:t xml:space="preserve">advances in knowledge into products </w:t>
      </w:r>
      <w:r w:rsidR="005962F2">
        <w:rPr>
          <w:rFonts w:ascii="Times New Roman" w:hAnsi="Times New Roman" w:cs="Times New Roman"/>
          <w:sz w:val="24"/>
          <w:szCs w:val="24"/>
        </w:rPr>
        <w:t xml:space="preserve">and </w:t>
      </w:r>
      <w:r w:rsidR="003C21D1">
        <w:rPr>
          <w:rFonts w:ascii="Times New Roman" w:hAnsi="Times New Roman" w:cs="Times New Roman"/>
          <w:sz w:val="24"/>
          <w:szCs w:val="24"/>
        </w:rPr>
        <w:t xml:space="preserve">farming </w:t>
      </w:r>
      <w:r w:rsidR="005962F2">
        <w:rPr>
          <w:rFonts w:ascii="Times New Roman" w:hAnsi="Times New Roman" w:cs="Times New Roman"/>
          <w:sz w:val="24"/>
          <w:szCs w:val="24"/>
        </w:rPr>
        <w:t xml:space="preserve">operations </w:t>
      </w:r>
      <w:r w:rsidR="00BC6071">
        <w:rPr>
          <w:rFonts w:ascii="Times New Roman" w:hAnsi="Times New Roman" w:cs="Times New Roman"/>
          <w:sz w:val="24"/>
          <w:szCs w:val="24"/>
        </w:rPr>
        <w:t xml:space="preserve">but </w:t>
      </w:r>
      <w:r w:rsidR="005962F2">
        <w:rPr>
          <w:rFonts w:ascii="Times New Roman" w:hAnsi="Times New Roman" w:cs="Times New Roman"/>
          <w:sz w:val="24"/>
          <w:szCs w:val="24"/>
        </w:rPr>
        <w:t xml:space="preserve">it is only when </w:t>
      </w:r>
      <w:r w:rsidR="005962F2">
        <w:rPr>
          <w:rFonts w:ascii="Times New Roman" w:hAnsi="Times New Roman" w:cs="Times New Roman"/>
          <w:sz w:val="24"/>
          <w:szCs w:val="24"/>
        </w:rPr>
        <w:lastRenderedPageBreak/>
        <w:t xml:space="preserve">these </w:t>
      </w:r>
      <w:r w:rsidR="00A44EC3">
        <w:rPr>
          <w:rFonts w:ascii="Times New Roman" w:hAnsi="Times New Roman" w:cs="Times New Roman"/>
          <w:sz w:val="24"/>
          <w:szCs w:val="24"/>
        </w:rPr>
        <w:t>are adopted at the farm level that their benefits are captured.   I</w:t>
      </w:r>
      <w:r w:rsidR="00BC6071">
        <w:rPr>
          <w:rFonts w:ascii="Times New Roman" w:hAnsi="Times New Roman" w:cs="Times New Roman"/>
          <w:sz w:val="24"/>
          <w:szCs w:val="24"/>
        </w:rPr>
        <w:t xml:space="preserve">n the case of precision </w:t>
      </w:r>
      <w:r w:rsidR="005B7584">
        <w:rPr>
          <w:rFonts w:ascii="Times New Roman" w:hAnsi="Times New Roman" w:cs="Times New Roman"/>
          <w:sz w:val="24"/>
          <w:szCs w:val="24"/>
        </w:rPr>
        <w:t>technologies</w:t>
      </w:r>
      <w:r w:rsidR="00C0041B">
        <w:rPr>
          <w:rFonts w:ascii="Times New Roman" w:hAnsi="Times New Roman" w:cs="Times New Roman"/>
          <w:sz w:val="24"/>
          <w:szCs w:val="24"/>
        </w:rPr>
        <w:t xml:space="preserve"> </w:t>
      </w:r>
      <w:r w:rsidR="002C0E52">
        <w:rPr>
          <w:rFonts w:ascii="Times New Roman" w:hAnsi="Times New Roman" w:cs="Times New Roman"/>
          <w:sz w:val="24"/>
          <w:szCs w:val="24"/>
        </w:rPr>
        <w:t xml:space="preserve">adoption </w:t>
      </w:r>
      <w:r w:rsidR="00BC6071">
        <w:rPr>
          <w:rFonts w:ascii="Times New Roman" w:hAnsi="Times New Roman" w:cs="Times New Roman"/>
          <w:sz w:val="24"/>
          <w:szCs w:val="24"/>
        </w:rPr>
        <w:t xml:space="preserve">at the farm level </w:t>
      </w:r>
      <w:r w:rsidR="0026216B">
        <w:rPr>
          <w:rFonts w:ascii="Times New Roman" w:hAnsi="Times New Roman" w:cs="Times New Roman"/>
          <w:sz w:val="24"/>
          <w:szCs w:val="24"/>
        </w:rPr>
        <w:t>involve</w:t>
      </w:r>
      <w:r w:rsidR="00C73352">
        <w:rPr>
          <w:rFonts w:ascii="Times New Roman" w:hAnsi="Times New Roman" w:cs="Times New Roman"/>
          <w:sz w:val="24"/>
          <w:szCs w:val="24"/>
        </w:rPr>
        <w:t>s</w:t>
      </w:r>
      <w:r w:rsidR="0026216B">
        <w:rPr>
          <w:rFonts w:ascii="Times New Roman" w:hAnsi="Times New Roman" w:cs="Times New Roman"/>
          <w:sz w:val="24"/>
          <w:szCs w:val="24"/>
        </w:rPr>
        <w:t xml:space="preserve"> </w:t>
      </w:r>
      <w:r w:rsidR="005962F2">
        <w:rPr>
          <w:rFonts w:ascii="Times New Roman" w:hAnsi="Times New Roman" w:cs="Times New Roman"/>
          <w:sz w:val="24"/>
          <w:szCs w:val="24"/>
        </w:rPr>
        <w:t xml:space="preserve">not only </w:t>
      </w:r>
      <w:r w:rsidR="00C73352">
        <w:rPr>
          <w:rFonts w:ascii="Times New Roman" w:hAnsi="Times New Roman" w:cs="Times New Roman"/>
          <w:sz w:val="24"/>
          <w:szCs w:val="24"/>
        </w:rPr>
        <w:t>sufficient</w:t>
      </w:r>
      <w:r w:rsidR="00656241">
        <w:rPr>
          <w:rFonts w:ascii="Times New Roman" w:hAnsi="Times New Roman" w:cs="Times New Roman"/>
          <w:sz w:val="24"/>
          <w:szCs w:val="24"/>
        </w:rPr>
        <w:t xml:space="preserve"> </w:t>
      </w:r>
      <w:r w:rsidR="00656241" w:rsidRPr="00656241">
        <w:rPr>
          <w:rFonts w:ascii="Times New Roman" w:hAnsi="Times New Roman" w:cs="Times New Roman"/>
          <w:sz w:val="24"/>
          <w:szCs w:val="24"/>
        </w:rPr>
        <w:t>expertise</w:t>
      </w:r>
      <w:r w:rsidR="005962F2">
        <w:rPr>
          <w:rFonts w:ascii="Times New Roman" w:hAnsi="Times New Roman" w:cs="Times New Roman"/>
          <w:sz w:val="24"/>
          <w:szCs w:val="24"/>
        </w:rPr>
        <w:t xml:space="preserve"> and</w:t>
      </w:r>
      <w:r w:rsidR="00BC6071">
        <w:rPr>
          <w:rFonts w:ascii="Times New Roman" w:hAnsi="Times New Roman" w:cs="Times New Roman"/>
          <w:sz w:val="24"/>
          <w:szCs w:val="24"/>
        </w:rPr>
        <w:t xml:space="preserve"> </w:t>
      </w:r>
      <w:r w:rsidR="00C73352">
        <w:rPr>
          <w:rFonts w:ascii="Times New Roman" w:hAnsi="Times New Roman" w:cs="Times New Roman"/>
          <w:sz w:val="24"/>
          <w:szCs w:val="24"/>
        </w:rPr>
        <w:t xml:space="preserve">a </w:t>
      </w:r>
      <w:r w:rsidR="00E7688D">
        <w:rPr>
          <w:rFonts w:ascii="Times New Roman" w:hAnsi="Times New Roman" w:cs="Times New Roman"/>
          <w:sz w:val="24"/>
          <w:szCs w:val="24"/>
        </w:rPr>
        <w:t xml:space="preserve">positive </w:t>
      </w:r>
      <w:r w:rsidR="005962F2">
        <w:rPr>
          <w:rFonts w:ascii="Times New Roman" w:hAnsi="Times New Roman" w:cs="Times New Roman"/>
          <w:sz w:val="24"/>
          <w:szCs w:val="24"/>
        </w:rPr>
        <w:t xml:space="preserve">attitude towards </w:t>
      </w:r>
      <w:r w:rsidR="00E7688D">
        <w:rPr>
          <w:rFonts w:ascii="Times New Roman" w:hAnsi="Times New Roman" w:cs="Times New Roman"/>
          <w:sz w:val="24"/>
          <w:szCs w:val="24"/>
        </w:rPr>
        <w:t xml:space="preserve">innovation </w:t>
      </w:r>
      <w:r w:rsidR="005962F2">
        <w:rPr>
          <w:rFonts w:ascii="Times New Roman" w:hAnsi="Times New Roman" w:cs="Times New Roman"/>
          <w:sz w:val="24"/>
          <w:szCs w:val="24"/>
        </w:rPr>
        <w:t>but also</w:t>
      </w:r>
      <w:r w:rsidR="00BC6071">
        <w:rPr>
          <w:rFonts w:ascii="Times New Roman" w:hAnsi="Times New Roman" w:cs="Times New Roman"/>
          <w:sz w:val="24"/>
          <w:szCs w:val="24"/>
        </w:rPr>
        <w:t xml:space="preserve"> </w:t>
      </w:r>
      <w:r w:rsidR="00C73352">
        <w:rPr>
          <w:rFonts w:ascii="Times New Roman" w:hAnsi="Times New Roman" w:cs="Times New Roman"/>
          <w:sz w:val="24"/>
          <w:szCs w:val="24"/>
        </w:rPr>
        <w:t xml:space="preserve">the ability to fund </w:t>
      </w:r>
      <w:r w:rsidR="00BC6071">
        <w:rPr>
          <w:rFonts w:ascii="Times New Roman" w:hAnsi="Times New Roman" w:cs="Times New Roman"/>
          <w:sz w:val="24"/>
          <w:szCs w:val="24"/>
        </w:rPr>
        <w:t>the</w:t>
      </w:r>
      <w:r w:rsidR="003C21D1">
        <w:rPr>
          <w:rFonts w:ascii="Times New Roman" w:hAnsi="Times New Roman" w:cs="Times New Roman"/>
          <w:sz w:val="24"/>
          <w:szCs w:val="24"/>
        </w:rPr>
        <w:t xml:space="preserve"> necessary</w:t>
      </w:r>
      <w:r w:rsidR="0026216B">
        <w:rPr>
          <w:rFonts w:ascii="Times New Roman" w:hAnsi="Times New Roman" w:cs="Times New Roman"/>
          <w:sz w:val="24"/>
          <w:szCs w:val="24"/>
        </w:rPr>
        <w:t xml:space="preserve"> </w:t>
      </w:r>
      <w:r w:rsidR="00733657">
        <w:rPr>
          <w:rFonts w:ascii="Times New Roman" w:hAnsi="Times New Roman" w:cs="Times New Roman"/>
          <w:sz w:val="24"/>
          <w:szCs w:val="24"/>
        </w:rPr>
        <w:t xml:space="preserve">capital </w:t>
      </w:r>
      <w:r w:rsidR="00BC6071">
        <w:rPr>
          <w:rFonts w:ascii="Times New Roman" w:hAnsi="Times New Roman" w:cs="Times New Roman"/>
          <w:sz w:val="24"/>
          <w:szCs w:val="24"/>
        </w:rPr>
        <w:t>investment</w:t>
      </w:r>
      <w:r w:rsidR="00656241">
        <w:rPr>
          <w:rFonts w:ascii="Times New Roman" w:hAnsi="Times New Roman" w:cs="Times New Roman"/>
          <w:sz w:val="24"/>
          <w:szCs w:val="24"/>
        </w:rPr>
        <w:t xml:space="preserve">.   </w:t>
      </w:r>
      <w:r w:rsidR="001E7C43">
        <w:rPr>
          <w:rFonts w:ascii="Times New Roman" w:hAnsi="Times New Roman" w:cs="Times New Roman"/>
          <w:sz w:val="24"/>
          <w:szCs w:val="24"/>
        </w:rPr>
        <w:t>Although precision farming</w:t>
      </w:r>
      <w:r w:rsidR="003C21D1">
        <w:rPr>
          <w:rFonts w:ascii="Times New Roman" w:hAnsi="Times New Roman" w:cs="Times New Roman"/>
          <w:sz w:val="24"/>
          <w:szCs w:val="24"/>
        </w:rPr>
        <w:t xml:space="preserve"> has the potential to </w:t>
      </w:r>
      <w:r w:rsidR="001E7C43">
        <w:rPr>
          <w:rFonts w:ascii="Times New Roman" w:hAnsi="Times New Roman" w:cs="Times New Roman"/>
          <w:sz w:val="24"/>
          <w:szCs w:val="24"/>
        </w:rPr>
        <w:t xml:space="preserve">deliver </w:t>
      </w:r>
      <w:r w:rsidR="001E7C43" w:rsidRPr="001E7C43">
        <w:rPr>
          <w:rFonts w:ascii="Times New Roman" w:hAnsi="Times New Roman" w:cs="Times New Roman"/>
          <w:sz w:val="24"/>
          <w:szCs w:val="24"/>
        </w:rPr>
        <w:t xml:space="preserve">significantly lower operating costs </w:t>
      </w:r>
      <w:r w:rsidR="001E7C43">
        <w:rPr>
          <w:rFonts w:ascii="Times New Roman" w:hAnsi="Times New Roman" w:cs="Times New Roman"/>
          <w:sz w:val="24"/>
          <w:szCs w:val="24"/>
        </w:rPr>
        <w:t>the investment costs inv</w:t>
      </w:r>
      <w:r w:rsidR="006D685E" w:rsidRPr="006D685E">
        <w:rPr>
          <w:rFonts w:ascii="Times New Roman" w:hAnsi="Times New Roman" w:cs="Times New Roman"/>
          <w:sz w:val="24"/>
          <w:szCs w:val="24"/>
        </w:rPr>
        <w:t xml:space="preserve">olved in the transition to precision farming are lumpy and expensive and so take-up depends on a farm’s ability to purchase or lease expensive machinery (Schimmelpfennig and Ebel, 2011).   </w:t>
      </w:r>
      <w:r w:rsidR="00C73352">
        <w:rPr>
          <w:rFonts w:ascii="Times New Roman" w:hAnsi="Times New Roman" w:cs="Times New Roman"/>
          <w:sz w:val="24"/>
          <w:szCs w:val="24"/>
        </w:rPr>
        <w:t>In this respect, l</w:t>
      </w:r>
      <w:r w:rsidR="00C73352" w:rsidRPr="00C73352">
        <w:rPr>
          <w:rFonts w:ascii="Times New Roman" w:hAnsi="Times New Roman" w:cs="Times New Roman"/>
          <w:sz w:val="24"/>
          <w:szCs w:val="24"/>
        </w:rPr>
        <w:t xml:space="preserve">arger scale farms that are in a position to benefit from economies of scale </w:t>
      </w:r>
      <w:r w:rsidR="001B6613">
        <w:rPr>
          <w:rFonts w:ascii="Times New Roman" w:hAnsi="Times New Roman" w:cs="Times New Roman"/>
          <w:sz w:val="24"/>
          <w:szCs w:val="24"/>
        </w:rPr>
        <w:t xml:space="preserve">would appear to </w:t>
      </w:r>
      <w:r w:rsidR="00C73352" w:rsidRPr="00C73352">
        <w:rPr>
          <w:rFonts w:ascii="Times New Roman" w:hAnsi="Times New Roman" w:cs="Times New Roman"/>
          <w:sz w:val="24"/>
          <w:szCs w:val="24"/>
        </w:rPr>
        <w:t>have an inherent advantage</w:t>
      </w:r>
      <w:r w:rsidR="00732C93">
        <w:rPr>
          <w:rFonts w:ascii="Times New Roman" w:hAnsi="Times New Roman" w:cs="Times New Roman"/>
          <w:sz w:val="24"/>
          <w:szCs w:val="24"/>
        </w:rPr>
        <w:t xml:space="preserve">: </w:t>
      </w:r>
      <w:r w:rsidR="00C73352" w:rsidRPr="00C73352">
        <w:rPr>
          <w:rFonts w:ascii="Times New Roman" w:hAnsi="Times New Roman" w:cs="Times New Roman"/>
          <w:sz w:val="24"/>
          <w:szCs w:val="24"/>
        </w:rPr>
        <w:t xml:space="preserve">they are more likely to be profitable, have greater access to investment funds and also a larger volume of output over which to spread the cost.   </w:t>
      </w:r>
      <w:r w:rsidR="00E0300C">
        <w:rPr>
          <w:rFonts w:ascii="Times New Roman" w:hAnsi="Times New Roman" w:cs="Times New Roman"/>
          <w:sz w:val="24"/>
          <w:szCs w:val="24"/>
        </w:rPr>
        <w:t xml:space="preserve">This accords with </w:t>
      </w:r>
      <w:r w:rsidR="00732C93" w:rsidRPr="00732C93">
        <w:rPr>
          <w:rFonts w:ascii="Times New Roman" w:hAnsi="Times New Roman" w:cs="Times New Roman"/>
          <w:sz w:val="24"/>
          <w:szCs w:val="24"/>
        </w:rPr>
        <w:t xml:space="preserve">the technology adoption literature </w:t>
      </w:r>
      <w:r w:rsidR="008F779B">
        <w:rPr>
          <w:rFonts w:ascii="Times New Roman" w:hAnsi="Times New Roman" w:cs="Times New Roman"/>
          <w:sz w:val="24"/>
          <w:szCs w:val="24"/>
        </w:rPr>
        <w:t xml:space="preserve">which </w:t>
      </w:r>
      <w:r w:rsidR="001B6613">
        <w:rPr>
          <w:rFonts w:ascii="Times New Roman" w:hAnsi="Times New Roman" w:cs="Times New Roman"/>
          <w:sz w:val="24"/>
          <w:szCs w:val="24"/>
        </w:rPr>
        <w:t>show</w:t>
      </w:r>
      <w:r w:rsidR="000D0665">
        <w:rPr>
          <w:rFonts w:ascii="Times New Roman" w:hAnsi="Times New Roman" w:cs="Times New Roman"/>
          <w:sz w:val="24"/>
          <w:szCs w:val="24"/>
        </w:rPr>
        <w:t>s</w:t>
      </w:r>
      <w:r w:rsidR="001B6613">
        <w:rPr>
          <w:rFonts w:ascii="Times New Roman" w:hAnsi="Times New Roman" w:cs="Times New Roman"/>
          <w:sz w:val="24"/>
          <w:szCs w:val="24"/>
        </w:rPr>
        <w:t xml:space="preserve"> </w:t>
      </w:r>
      <w:r w:rsidR="008F779B">
        <w:rPr>
          <w:rFonts w:ascii="Times New Roman" w:hAnsi="Times New Roman" w:cs="Times New Roman"/>
          <w:sz w:val="24"/>
          <w:szCs w:val="24"/>
        </w:rPr>
        <w:t xml:space="preserve">the prominence of </w:t>
      </w:r>
      <w:r w:rsidR="008F779B" w:rsidRPr="008F779B">
        <w:rPr>
          <w:rFonts w:ascii="Times New Roman" w:hAnsi="Times New Roman" w:cs="Times New Roman"/>
          <w:sz w:val="24"/>
          <w:szCs w:val="24"/>
        </w:rPr>
        <w:t xml:space="preserve">farm size and financial status </w:t>
      </w:r>
      <w:r w:rsidR="008F779B">
        <w:rPr>
          <w:rFonts w:ascii="Times New Roman" w:hAnsi="Times New Roman" w:cs="Times New Roman"/>
          <w:sz w:val="24"/>
          <w:szCs w:val="24"/>
        </w:rPr>
        <w:t xml:space="preserve">when it comes to a </w:t>
      </w:r>
      <w:r w:rsidR="001B6613" w:rsidRPr="001B6613">
        <w:rPr>
          <w:rFonts w:ascii="Times New Roman" w:hAnsi="Times New Roman" w:cs="Times New Roman"/>
          <w:sz w:val="24"/>
          <w:szCs w:val="24"/>
        </w:rPr>
        <w:t>willing</w:t>
      </w:r>
      <w:r w:rsidR="008F779B">
        <w:rPr>
          <w:rFonts w:ascii="Times New Roman" w:hAnsi="Times New Roman" w:cs="Times New Roman"/>
          <w:sz w:val="24"/>
          <w:szCs w:val="24"/>
        </w:rPr>
        <w:t>ness</w:t>
      </w:r>
      <w:r w:rsidR="001B6613" w:rsidRPr="001B6613">
        <w:rPr>
          <w:rFonts w:ascii="Times New Roman" w:hAnsi="Times New Roman" w:cs="Times New Roman"/>
          <w:sz w:val="24"/>
          <w:szCs w:val="24"/>
        </w:rPr>
        <w:t xml:space="preserve"> to invest in new technologies</w:t>
      </w:r>
      <w:r w:rsidR="00E0300C">
        <w:rPr>
          <w:rFonts w:ascii="Times New Roman" w:hAnsi="Times New Roman" w:cs="Times New Roman"/>
          <w:sz w:val="24"/>
          <w:szCs w:val="24"/>
        </w:rPr>
        <w:t xml:space="preserve"> </w:t>
      </w:r>
      <w:r w:rsidR="001B6613">
        <w:rPr>
          <w:rFonts w:ascii="Times New Roman" w:hAnsi="Times New Roman" w:cs="Times New Roman"/>
          <w:sz w:val="24"/>
          <w:szCs w:val="24"/>
        </w:rPr>
        <w:t xml:space="preserve">(e.g., </w:t>
      </w:r>
      <w:r w:rsidR="001B6613" w:rsidRPr="001B6613">
        <w:rPr>
          <w:rFonts w:ascii="Times New Roman" w:hAnsi="Times New Roman" w:cs="Times New Roman"/>
          <w:sz w:val="24"/>
          <w:szCs w:val="24"/>
        </w:rPr>
        <w:t>Daberkow and Mc Bride</w:t>
      </w:r>
      <w:r w:rsidR="001B6613">
        <w:rPr>
          <w:rFonts w:ascii="Times New Roman" w:hAnsi="Times New Roman" w:cs="Times New Roman"/>
          <w:sz w:val="24"/>
          <w:szCs w:val="24"/>
        </w:rPr>
        <w:t>,</w:t>
      </w:r>
      <w:r w:rsidR="001B6613" w:rsidRPr="001B6613">
        <w:rPr>
          <w:rFonts w:ascii="Times New Roman" w:hAnsi="Times New Roman" w:cs="Times New Roman"/>
          <w:sz w:val="24"/>
          <w:szCs w:val="24"/>
        </w:rPr>
        <w:t xml:space="preserve"> 2003) </w:t>
      </w:r>
      <w:r w:rsidR="00C66350">
        <w:rPr>
          <w:rFonts w:ascii="Times New Roman" w:hAnsi="Times New Roman" w:cs="Times New Roman"/>
          <w:sz w:val="24"/>
          <w:szCs w:val="24"/>
        </w:rPr>
        <w:t>though</w:t>
      </w:r>
      <w:r w:rsidR="001B6613" w:rsidRPr="001B6613">
        <w:rPr>
          <w:rFonts w:ascii="Times New Roman" w:hAnsi="Times New Roman" w:cs="Times New Roman"/>
          <w:sz w:val="24"/>
          <w:szCs w:val="24"/>
        </w:rPr>
        <w:t xml:space="preserve"> </w:t>
      </w:r>
      <w:r w:rsidR="000D0665">
        <w:rPr>
          <w:rFonts w:ascii="Times New Roman" w:hAnsi="Times New Roman" w:cs="Times New Roman"/>
          <w:sz w:val="24"/>
          <w:szCs w:val="24"/>
        </w:rPr>
        <w:t>other factors</w:t>
      </w:r>
      <w:r w:rsidR="008F779B">
        <w:rPr>
          <w:rFonts w:ascii="Times New Roman" w:hAnsi="Times New Roman" w:cs="Times New Roman"/>
          <w:sz w:val="24"/>
          <w:szCs w:val="24"/>
        </w:rPr>
        <w:t xml:space="preserve"> are also </w:t>
      </w:r>
      <w:r w:rsidR="00C66350">
        <w:rPr>
          <w:rFonts w:ascii="Times New Roman" w:hAnsi="Times New Roman" w:cs="Times New Roman"/>
          <w:sz w:val="24"/>
          <w:szCs w:val="24"/>
        </w:rPr>
        <w:t>influential</w:t>
      </w:r>
      <w:r w:rsidR="00FC5266">
        <w:rPr>
          <w:rFonts w:ascii="Times New Roman" w:hAnsi="Times New Roman" w:cs="Times New Roman"/>
          <w:sz w:val="24"/>
          <w:szCs w:val="24"/>
        </w:rPr>
        <w:t xml:space="preserve">, notably </w:t>
      </w:r>
      <w:r w:rsidR="0000514A">
        <w:rPr>
          <w:rFonts w:ascii="Times New Roman" w:hAnsi="Times New Roman" w:cs="Times New Roman"/>
          <w:sz w:val="24"/>
          <w:szCs w:val="24"/>
        </w:rPr>
        <w:t xml:space="preserve">the quality of the land and </w:t>
      </w:r>
      <w:r w:rsidR="00FC5266">
        <w:rPr>
          <w:rFonts w:ascii="Times New Roman" w:hAnsi="Times New Roman" w:cs="Times New Roman"/>
          <w:sz w:val="24"/>
          <w:szCs w:val="24"/>
        </w:rPr>
        <w:t>the education of the farmer</w:t>
      </w:r>
      <w:r w:rsidR="000D0665">
        <w:rPr>
          <w:rFonts w:ascii="Times New Roman" w:hAnsi="Times New Roman" w:cs="Times New Roman"/>
          <w:sz w:val="24"/>
          <w:szCs w:val="24"/>
        </w:rPr>
        <w:t xml:space="preserve">.   </w:t>
      </w:r>
    </w:p>
    <w:p w14:paraId="1CBFD24D" w14:textId="77777777" w:rsidR="00695684" w:rsidRDefault="00695684" w:rsidP="000D0665">
      <w:pPr>
        <w:spacing w:line="300" w:lineRule="exact"/>
        <w:rPr>
          <w:rFonts w:ascii="Times New Roman" w:hAnsi="Times New Roman" w:cs="Times New Roman"/>
          <w:sz w:val="24"/>
          <w:szCs w:val="24"/>
        </w:rPr>
      </w:pPr>
    </w:p>
    <w:p w14:paraId="05F39743" w14:textId="77777777" w:rsidR="000D0665" w:rsidRDefault="00695684" w:rsidP="004548B6">
      <w:pPr>
        <w:spacing w:line="300" w:lineRule="exact"/>
        <w:ind w:right="227"/>
        <w:rPr>
          <w:rFonts w:ascii="Times New Roman" w:hAnsi="Times New Roman" w:cs="Times New Roman"/>
          <w:sz w:val="24"/>
          <w:szCs w:val="24"/>
        </w:rPr>
      </w:pPr>
      <w:r>
        <w:rPr>
          <w:rFonts w:ascii="Times New Roman" w:hAnsi="Times New Roman" w:cs="Times New Roman"/>
          <w:sz w:val="24"/>
          <w:szCs w:val="24"/>
        </w:rPr>
        <w:t>This is not to suggest that smaller scale farms lacking investment funds cannot make contribution</w:t>
      </w:r>
      <w:r w:rsidR="003C21D1">
        <w:rPr>
          <w:rFonts w:ascii="Times New Roman" w:hAnsi="Times New Roman" w:cs="Times New Roman"/>
          <w:sz w:val="24"/>
          <w:szCs w:val="24"/>
        </w:rPr>
        <w:t>s</w:t>
      </w:r>
      <w:r>
        <w:rPr>
          <w:rFonts w:ascii="Times New Roman" w:hAnsi="Times New Roman" w:cs="Times New Roman"/>
          <w:sz w:val="24"/>
          <w:szCs w:val="24"/>
        </w:rPr>
        <w:t xml:space="preserve"> to mitigating climate change.   But in the absence of </w:t>
      </w:r>
      <w:r w:rsidR="00927617">
        <w:rPr>
          <w:rFonts w:ascii="Times New Roman" w:hAnsi="Times New Roman" w:cs="Times New Roman"/>
          <w:sz w:val="24"/>
          <w:szCs w:val="24"/>
        </w:rPr>
        <w:t>capital i</w:t>
      </w:r>
      <w:r>
        <w:rPr>
          <w:rFonts w:ascii="Times New Roman" w:hAnsi="Times New Roman" w:cs="Times New Roman"/>
          <w:sz w:val="24"/>
          <w:szCs w:val="24"/>
        </w:rPr>
        <w:t>nvestment the options are necessarily more limited</w:t>
      </w:r>
      <w:r w:rsidR="003C21D1">
        <w:rPr>
          <w:rFonts w:ascii="Times New Roman" w:hAnsi="Times New Roman" w:cs="Times New Roman"/>
          <w:sz w:val="24"/>
          <w:szCs w:val="24"/>
        </w:rPr>
        <w:t xml:space="preserve"> </w:t>
      </w:r>
      <w:r w:rsidR="00912C2E">
        <w:rPr>
          <w:rFonts w:ascii="Times New Roman" w:hAnsi="Times New Roman" w:cs="Times New Roman"/>
          <w:sz w:val="24"/>
          <w:szCs w:val="24"/>
        </w:rPr>
        <w:t xml:space="preserve">and </w:t>
      </w:r>
      <w:r w:rsidR="003C21D1">
        <w:rPr>
          <w:rFonts w:ascii="Times New Roman" w:hAnsi="Times New Roman" w:cs="Times New Roman"/>
          <w:sz w:val="24"/>
          <w:szCs w:val="24"/>
        </w:rPr>
        <w:t xml:space="preserve">can involve </w:t>
      </w:r>
      <w:r>
        <w:rPr>
          <w:rFonts w:ascii="Times New Roman" w:hAnsi="Times New Roman" w:cs="Times New Roman"/>
          <w:sz w:val="24"/>
          <w:szCs w:val="24"/>
        </w:rPr>
        <w:t xml:space="preserve">a loss of profitability e.g., cover crops.   </w:t>
      </w:r>
      <w:r w:rsidR="00D53F47">
        <w:rPr>
          <w:rFonts w:ascii="Times New Roman" w:hAnsi="Times New Roman" w:cs="Times New Roman"/>
          <w:sz w:val="24"/>
          <w:szCs w:val="24"/>
        </w:rPr>
        <w:t xml:space="preserve">Even the spreading of manure requires state-of-the art </w:t>
      </w:r>
      <w:r w:rsidR="00D53F47" w:rsidRPr="00D53F47">
        <w:rPr>
          <w:rFonts w:ascii="Times New Roman" w:hAnsi="Times New Roman" w:cs="Times New Roman"/>
          <w:sz w:val="24"/>
          <w:szCs w:val="24"/>
        </w:rPr>
        <w:t>trailing machines and the application</w:t>
      </w:r>
      <w:r w:rsidR="00D53F47">
        <w:rPr>
          <w:rFonts w:ascii="Times New Roman" w:hAnsi="Times New Roman" w:cs="Times New Roman"/>
          <w:sz w:val="24"/>
          <w:szCs w:val="24"/>
        </w:rPr>
        <w:t xml:space="preserve"> </w:t>
      </w:r>
      <w:r w:rsidR="00BA6D07">
        <w:rPr>
          <w:rFonts w:ascii="Times New Roman" w:hAnsi="Times New Roman" w:cs="Times New Roman"/>
          <w:sz w:val="24"/>
          <w:szCs w:val="24"/>
        </w:rPr>
        <w:t xml:space="preserve">of </w:t>
      </w:r>
      <w:r w:rsidR="00D53F47">
        <w:rPr>
          <w:rFonts w:ascii="Times New Roman" w:hAnsi="Times New Roman" w:cs="Times New Roman"/>
          <w:sz w:val="24"/>
          <w:szCs w:val="24"/>
        </w:rPr>
        <w:t xml:space="preserve">injection methods in order </w:t>
      </w:r>
      <w:r w:rsidR="00D53F47" w:rsidRPr="00D53F47">
        <w:rPr>
          <w:rFonts w:ascii="Times New Roman" w:hAnsi="Times New Roman" w:cs="Times New Roman"/>
          <w:sz w:val="24"/>
          <w:szCs w:val="24"/>
        </w:rPr>
        <w:t xml:space="preserve">to </w:t>
      </w:r>
      <w:r w:rsidR="00912C2E">
        <w:rPr>
          <w:rFonts w:ascii="Times New Roman" w:hAnsi="Times New Roman" w:cs="Times New Roman"/>
          <w:sz w:val="24"/>
          <w:szCs w:val="24"/>
        </w:rPr>
        <w:t>minimise</w:t>
      </w:r>
      <w:r w:rsidR="00D53F47" w:rsidRPr="00D53F47">
        <w:rPr>
          <w:rFonts w:ascii="Times New Roman" w:hAnsi="Times New Roman" w:cs="Times New Roman"/>
          <w:sz w:val="24"/>
          <w:szCs w:val="24"/>
        </w:rPr>
        <w:t xml:space="preserve"> emissions of gases such as methane and ammonia</w:t>
      </w:r>
      <w:r w:rsidR="00D53F47">
        <w:rPr>
          <w:rFonts w:ascii="Times New Roman" w:hAnsi="Times New Roman" w:cs="Times New Roman"/>
          <w:sz w:val="24"/>
          <w:szCs w:val="24"/>
        </w:rPr>
        <w:t xml:space="preserve">.   </w:t>
      </w:r>
      <w:r w:rsidR="000D0665" w:rsidRPr="000D0665">
        <w:rPr>
          <w:rFonts w:ascii="Times New Roman" w:hAnsi="Times New Roman" w:cs="Times New Roman"/>
          <w:sz w:val="24"/>
          <w:szCs w:val="24"/>
        </w:rPr>
        <w:t>P</w:t>
      </w:r>
      <w:r w:rsidR="000D0665">
        <w:rPr>
          <w:rFonts w:ascii="Times New Roman" w:hAnsi="Times New Roman" w:cs="Times New Roman"/>
          <w:sz w:val="24"/>
          <w:szCs w:val="24"/>
        </w:rPr>
        <w:t xml:space="preserve">recision farming </w:t>
      </w:r>
      <w:r w:rsidR="000D0665" w:rsidRPr="000D0665">
        <w:rPr>
          <w:rFonts w:ascii="Times New Roman" w:hAnsi="Times New Roman" w:cs="Times New Roman"/>
          <w:sz w:val="24"/>
          <w:szCs w:val="24"/>
        </w:rPr>
        <w:t>requires knowledge</w:t>
      </w:r>
      <w:r w:rsidR="000D0665">
        <w:rPr>
          <w:rFonts w:ascii="Times New Roman" w:hAnsi="Times New Roman" w:cs="Times New Roman"/>
          <w:sz w:val="24"/>
          <w:szCs w:val="24"/>
        </w:rPr>
        <w:t xml:space="preserve"> </w:t>
      </w:r>
      <w:r w:rsidR="000D0665" w:rsidRPr="000D0665">
        <w:rPr>
          <w:rFonts w:ascii="Times New Roman" w:hAnsi="Times New Roman" w:cs="Times New Roman"/>
          <w:sz w:val="24"/>
          <w:szCs w:val="24"/>
        </w:rPr>
        <w:t xml:space="preserve">that goes beyond handling techniques and </w:t>
      </w:r>
      <w:r w:rsidR="00BA6D07">
        <w:rPr>
          <w:rFonts w:ascii="Times New Roman" w:hAnsi="Times New Roman" w:cs="Times New Roman"/>
          <w:sz w:val="24"/>
          <w:szCs w:val="24"/>
        </w:rPr>
        <w:t xml:space="preserve">in particular </w:t>
      </w:r>
      <w:r w:rsidR="000D0665" w:rsidRPr="000D0665">
        <w:rPr>
          <w:rFonts w:ascii="Times New Roman" w:hAnsi="Times New Roman" w:cs="Times New Roman"/>
          <w:sz w:val="24"/>
          <w:szCs w:val="24"/>
        </w:rPr>
        <w:t xml:space="preserve">requires </w:t>
      </w:r>
      <w:r w:rsidR="00BA6D07">
        <w:rPr>
          <w:rFonts w:ascii="Times New Roman" w:hAnsi="Times New Roman" w:cs="Times New Roman"/>
          <w:sz w:val="24"/>
          <w:szCs w:val="24"/>
        </w:rPr>
        <w:t>an ability to accurately interpret the high volumes of data collected</w:t>
      </w:r>
      <w:r w:rsidR="003B7F46">
        <w:rPr>
          <w:rFonts w:ascii="Times New Roman" w:hAnsi="Times New Roman" w:cs="Times New Roman"/>
          <w:sz w:val="24"/>
          <w:szCs w:val="24"/>
        </w:rPr>
        <w:t xml:space="preserve">.   That is, </w:t>
      </w:r>
      <w:r w:rsidR="00FC5266" w:rsidRPr="00FC5266">
        <w:rPr>
          <w:rFonts w:ascii="Times New Roman" w:hAnsi="Times New Roman" w:cs="Times New Roman"/>
          <w:sz w:val="24"/>
          <w:szCs w:val="24"/>
        </w:rPr>
        <w:t>the adoption of technological advances that involve sophisticated engineering and information technologies demand higher levels of human capital</w:t>
      </w:r>
      <w:r w:rsidR="00BA6D07">
        <w:rPr>
          <w:rFonts w:ascii="Times New Roman" w:hAnsi="Times New Roman" w:cs="Times New Roman"/>
          <w:sz w:val="24"/>
          <w:szCs w:val="24"/>
        </w:rPr>
        <w:t xml:space="preserve">; </w:t>
      </w:r>
      <w:r w:rsidR="00FC5266" w:rsidRPr="00FC5266">
        <w:rPr>
          <w:rFonts w:ascii="Times New Roman" w:hAnsi="Times New Roman" w:cs="Times New Roman"/>
          <w:sz w:val="24"/>
          <w:szCs w:val="24"/>
        </w:rPr>
        <w:t xml:space="preserve">larger scale farms </w:t>
      </w:r>
      <w:r w:rsidR="00E80129">
        <w:rPr>
          <w:rFonts w:ascii="Times New Roman" w:hAnsi="Times New Roman" w:cs="Times New Roman"/>
          <w:sz w:val="24"/>
          <w:szCs w:val="24"/>
        </w:rPr>
        <w:t xml:space="preserve">not only </w:t>
      </w:r>
      <w:r w:rsidR="00FF42B2">
        <w:rPr>
          <w:rFonts w:ascii="Times New Roman" w:hAnsi="Times New Roman" w:cs="Times New Roman"/>
          <w:sz w:val="24"/>
          <w:szCs w:val="24"/>
        </w:rPr>
        <w:t>necessitate</w:t>
      </w:r>
      <w:r w:rsidR="00FD7B1D">
        <w:rPr>
          <w:rFonts w:ascii="Times New Roman" w:hAnsi="Times New Roman" w:cs="Times New Roman"/>
          <w:sz w:val="24"/>
          <w:szCs w:val="24"/>
        </w:rPr>
        <w:t xml:space="preserve"> high levels of management but also they can</w:t>
      </w:r>
      <w:r w:rsidR="00E80129">
        <w:rPr>
          <w:rFonts w:ascii="Times New Roman" w:hAnsi="Times New Roman" w:cs="Times New Roman"/>
          <w:sz w:val="24"/>
          <w:szCs w:val="24"/>
        </w:rPr>
        <w:t xml:space="preserve"> spread the cost of specialised and </w:t>
      </w:r>
      <w:r w:rsidR="00FC5266" w:rsidRPr="00FC5266">
        <w:rPr>
          <w:rFonts w:ascii="Times New Roman" w:hAnsi="Times New Roman" w:cs="Times New Roman"/>
          <w:sz w:val="24"/>
          <w:szCs w:val="24"/>
        </w:rPr>
        <w:t xml:space="preserve">highly educated labour </w:t>
      </w:r>
      <w:r w:rsidR="00E80129">
        <w:rPr>
          <w:rFonts w:ascii="Times New Roman" w:hAnsi="Times New Roman" w:cs="Times New Roman"/>
          <w:sz w:val="24"/>
          <w:szCs w:val="24"/>
        </w:rPr>
        <w:t xml:space="preserve">over a larger output </w:t>
      </w:r>
      <w:r w:rsidR="00FD7B1D">
        <w:rPr>
          <w:rFonts w:ascii="Times New Roman" w:hAnsi="Times New Roman" w:cs="Times New Roman"/>
          <w:sz w:val="24"/>
          <w:szCs w:val="24"/>
        </w:rPr>
        <w:t xml:space="preserve">and are more likely to be in a </w:t>
      </w:r>
      <w:r w:rsidR="005962F2">
        <w:rPr>
          <w:rFonts w:ascii="Times New Roman" w:hAnsi="Times New Roman" w:cs="Times New Roman"/>
          <w:sz w:val="24"/>
          <w:szCs w:val="24"/>
        </w:rPr>
        <w:t xml:space="preserve">position to </w:t>
      </w:r>
      <w:r w:rsidR="00FC5266" w:rsidRPr="00FC5266">
        <w:rPr>
          <w:rFonts w:ascii="Times New Roman" w:hAnsi="Times New Roman" w:cs="Times New Roman"/>
          <w:sz w:val="24"/>
          <w:szCs w:val="24"/>
        </w:rPr>
        <w:t xml:space="preserve">fund training.   </w:t>
      </w:r>
    </w:p>
    <w:p w14:paraId="6CFE9D29" w14:textId="77777777" w:rsidR="003B7F46" w:rsidRDefault="003B7F46" w:rsidP="00D53F47">
      <w:pPr>
        <w:spacing w:line="300" w:lineRule="exact"/>
        <w:rPr>
          <w:rFonts w:ascii="Times New Roman" w:hAnsi="Times New Roman" w:cs="Times New Roman"/>
          <w:sz w:val="24"/>
          <w:szCs w:val="24"/>
        </w:rPr>
      </w:pPr>
    </w:p>
    <w:p w14:paraId="7EE01418" w14:textId="77777777" w:rsidR="000D0665" w:rsidRPr="0095533F" w:rsidRDefault="00814773" w:rsidP="002749A4">
      <w:pPr>
        <w:spacing w:after="120" w:line="300" w:lineRule="exact"/>
        <w:rPr>
          <w:rFonts w:ascii="Arial" w:hAnsi="Arial" w:cs="Arial"/>
          <w:b/>
          <w:sz w:val="24"/>
          <w:szCs w:val="24"/>
        </w:rPr>
      </w:pPr>
      <w:r>
        <w:rPr>
          <w:rFonts w:ascii="Arial" w:hAnsi="Arial" w:cs="Arial"/>
          <w:b/>
          <w:sz w:val="24"/>
          <w:szCs w:val="24"/>
        </w:rPr>
        <w:t>C</w:t>
      </w:r>
      <w:r w:rsidR="007C3A63">
        <w:rPr>
          <w:rFonts w:ascii="Arial" w:hAnsi="Arial" w:cs="Arial"/>
          <w:b/>
          <w:sz w:val="24"/>
          <w:szCs w:val="24"/>
        </w:rPr>
        <w:t xml:space="preserve">apital </w:t>
      </w:r>
      <w:r w:rsidR="0088069B">
        <w:rPr>
          <w:rFonts w:ascii="Arial" w:hAnsi="Arial" w:cs="Arial"/>
          <w:b/>
          <w:sz w:val="24"/>
          <w:szCs w:val="24"/>
        </w:rPr>
        <w:t>i</w:t>
      </w:r>
      <w:r w:rsidR="007C3A63">
        <w:rPr>
          <w:rFonts w:ascii="Arial" w:hAnsi="Arial" w:cs="Arial"/>
          <w:b/>
          <w:sz w:val="24"/>
          <w:szCs w:val="24"/>
        </w:rPr>
        <w:t xml:space="preserve">ntensity </w:t>
      </w:r>
      <w:r>
        <w:rPr>
          <w:rFonts w:ascii="Arial" w:hAnsi="Arial" w:cs="Arial"/>
          <w:b/>
          <w:sz w:val="24"/>
          <w:szCs w:val="24"/>
        </w:rPr>
        <w:t>and the C</w:t>
      </w:r>
      <w:r w:rsidR="003D3353">
        <w:rPr>
          <w:rFonts w:ascii="Arial" w:hAnsi="Arial" w:cs="Arial"/>
          <w:b/>
          <w:sz w:val="24"/>
          <w:szCs w:val="24"/>
        </w:rPr>
        <w:t>AP</w:t>
      </w:r>
    </w:p>
    <w:p w14:paraId="756FD3A1" w14:textId="77777777" w:rsidR="00980EDC" w:rsidRDefault="002749A4" w:rsidP="006D685E">
      <w:pPr>
        <w:spacing w:line="300" w:lineRule="exact"/>
        <w:rPr>
          <w:rFonts w:ascii="Times New Roman" w:hAnsi="Times New Roman" w:cs="Times New Roman"/>
          <w:sz w:val="24"/>
          <w:szCs w:val="24"/>
        </w:rPr>
      </w:pPr>
      <w:r>
        <w:rPr>
          <w:rFonts w:ascii="Times New Roman" w:hAnsi="Times New Roman" w:cs="Times New Roman"/>
          <w:sz w:val="24"/>
          <w:szCs w:val="24"/>
        </w:rPr>
        <w:t>The foregoing implies that</w:t>
      </w:r>
      <w:r w:rsidR="00BF0CDF">
        <w:rPr>
          <w:rFonts w:ascii="Times New Roman" w:hAnsi="Times New Roman" w:cs="Times New Roman"/>
          <w:sz w:val="24"/>
          <w:szCs w:val="24"/>
        </w:rPr>
        <w:t xml:space="preserve"> </w:t>
      </w:r>
      <w:r w:rsidR="00245C5C">
        <w:rPr>
          <w:rFonts w:ascii="Times New Roman" w:hAnsi="Times New Roman" w:cs="Times New Roman"/>
          <w:sz w:val="24"/>
          <w:szCs w:val="24"/>
        </w:rPr>
        <w:t>in the EU</w:t>
      </w:r>
      <w:r w:rsidR="00BF0CDF">
        <w:rPr>
          <w:rFonts w:ascii="Times New Roman" w:hAnsi="Times New Roman" w:cs="Times New Roman"/>
          <w:sz w:val="24"/>
          <w:szCs w:val="24"/>
        </w:rPr>
        <w:t>,</w:t>
      </w:r>
      <w:r>
        <w:rPr>
          <w:rFonts w:ascii="Times New Roman" w:hAnsi="Times New Roman" w:cs="Times New Roman"/>
          <w:sz w:val="24"/>
          <w:szCs w:val="24"/>
        </w:rPr>
        <w:t xml:space="preserve"> larger scale farms offer greater potential than their smaller counterparts to satisfy the objectives of increasing production</w:t>
      </w:r>
      <w:r w:rsidR="0088069B">
        <w:rPr>
          <w:rFonts w:ascii="Times New Roman" w:hAnsi="Times New Roman" w:cs="Times New Roman"/>
          <w:sz w:val="24"/>
          <w:szCs w:val="24"/>
        </w:rPr>
        <w:t xml:space="preserve"> while minimising the use of natural resources</w:t>
      </w:r>
      <w:r w:rsidR="008F0BA8">
        <w:rPr>
          <w:rFonts w:ascii="Times New Roman" w:hAnsi="Times New Roman" w:cs="Times New Roman"/>
          <w:sz w:val="24"/>
          <w:szCs w:val="24"/>
        </w:rPr>
        <w:t xml:space="preserve"> and mitigating the industry’s contribution to climate change</w:t>
      </w:r>
      <w:r>
        <w:rPr>
          <w:rFonts w:ascii="Times New Roman" w:hAnsi="Times New Roman" w:cs="Times New Roman"/>
          <w:sz w:val="24"/>
          <w:szCs w:val="24"/>
        </w:rPr>
        <w:t xml:space="preserve">.   </w:t>
      </w:r>
      <w:r w:rsidR="002814E0">
        <w:rPr>
          <w:rFonts w:ascii="Times New Roman" w:hAnsi="Times New Roman" w:cs="Times New Roman"/>
          <w:sz w:val="24"/>
          <w:szCs w:val="24"/>
        </w:rPr>
        <w:t>W</w:t>
      </w:r>
      <w:r w:rsidR="006D685E">
        <w:rPr>
          <w:rFonts w:ascii="Times New Roman" w:hAnsi="Times New Roman" w:cs="Times New Roman"/>
          <w:sz w:val="24"/>
          <w:szCs w:val="24"/>
        </w:rPr>
        <w:t xml:space="preserve">ithin the EU </w:t>
      </w:r>
      <w:r w:rsidR="006D685E" w:rsidRPr="006D685E">
        <w:rPr>
          <w:rFonts w:ascii="Times New Roman" w:hAnsi="Times New Roman" w:cs="Times New Roman"/>
          <w:sz w:val="24"/>
          <w:szCs w:val="24"/>
        </w:rPr>
        <w:t xml:space="preserve">production </w:t>
      </w:r>
      <w:r w:rsidR="00BF0CDF">
        <w:rPr>
          <w:rFonts w:ascii="Times New Roman" w:hAnsi="Times New Roman" w:cs="Times New Roman"/>
          <w:sz w:val="24"/>
          <w:szCs w:val="24"/>
        </w:rPr>
        <w:t>is being concentrated o</w:t>
      </w:r>
      <w:r w:rsidR="006D685E" w:rsidRPr="006D685E">
        <w:rPr>
          <w:rFonts w:ascii="Times New Roman" w:hAnsi="Times New Roman" w:cs="Times New Roman"/>
          <w:sz w:val="24"/>
          <w:szCs w:val="24"/>
        </w:rPr>
        <w:t>n larger-scale farms</w:t>
      </w:r>
      <w:r w:rsidR="002814E0">
        <w:rPr>
          <w:rFonts w:ascii="Times New Roman" w:hAnsi="Times New Roman" w:cs="Times New Roman"/>
          <w:sz w:val="24"/>
          <w:szCs w:val="24"/>
        </w:rPr>
        <w:t xml:space="preserve"> but progress is slow</w:t>
      </w:r>
      <w:r w:rsidR="006D685E">
        <w:rPr>
          <w:rFonts w:ascii="Times New Roman" w:hAnsi="Times New Roman" w:cs="Times New Roman"/>
          <w:sz w:val="24"/>
          <w:szCs w:val="24"/>
        </w:rPr>
        <w:t xml:space="preserve">.   </w:t>
      </w:r>
      <w:r w:rsidR="002814E0">
        <w:rPr>
          <w:rFonts w:ascii="Times New Roman" w:hAnsi="Times New Roman" w:cs="Times New Roman"/>
          <w:sz w:val="24"/>
          <w:szCs w:val="24"/>
        </w:rPr>
        <w:t>A</w:t>
      </w:r>
      <w:r w:rsidR="00126374" w:rsidRPr="00126374">
        <w:rPr>
          <w:rFonts w:ascii="Times New Roman" w:hAnsi="Times New Roman" w:cs="Times New Roman"/>
          <w:sz w:val="24"/>
          <w:szCs w:val="24"/>
        </w:rPr>
        <w:t>bout 70 per cent of EU holdings have an area of less than five hectares and around half are defined as semi-subsistent (Davidova, 201</w:t>
      </w:r>
      <w:r w:rsidR="00F421FB">
        <w:rPr>
          <w:rFonts w:ascii="Times New Roman" w:hAnsi="Times New Roman" w:cs="Times New Roman"/>
          <w:sz w:val="24"/>
          <w:szCs w:val="24"/>
        </w:rPr>
        <w:t>4</w:t>
      </w:r>
      <w:r w:rsidR="00126374" w:rsidRPr="00126374">
        <w:rPr>
          <w:rFonts w:ascii="Times New Roman" w:hAnsi="Times New Roman" w:cs="Times New Roman"/>
          <w:sz w:val="24"/>
          <w:szCs w:val="24"/>
        </w:rPr>
        <w:t xml:space="preserve">).   </w:t>
      </w:r>
      <w:r w:rsidR="00245C5C">
        <w:rPr>
          <w:rFonts w:ascii="Times New Roman" w:hAnsi="Times New Roman" w:cs="Times New Roman"/>
          <w:sz w:val="24"/>
          <w:szCs w:val="24"/>
        </w:rPr>
        <w:t>I</w:t>
      </w:r>
      <w:r w:rsidR="006D685E" w:rsidRPr="006D685E">
        <w:rPr>
          <w:rFonts w:ascii="Times New Roman" w:hAnsi="Times New Roman" w:cs="Times New Roman"/>
          <w:sz w:val="24"/>
          <w:szCs w:val="24"/>
        </w:rPr>
        <w:t>n the absence of direct payments some 80 per cent of EU farms would not break-even and if direct payments are included in the farms’ revenue then this proportion only falls to 65 per cent (Commission, 2010).   The growing average size of farm in the EU is evidence of the existence of economies of scale; indeed, the average value added per labour unit for the EU’s largest farm size group is more than ten times that for the smallest farms’ group (</w:t>
      </w:r>
      <w:r w:rsidR="00B856D0" w:rsidRPr="00B856D0">
        <w:rPr>
          <w:rFonts w:ascii="Times New Roman" w:hAnsi="Times New Roman" w:cs="Times New Roman"/>
          <w:sz w:val="24"/>
          <w:szCs w:val="24"/>
        </w:rPr>
        <w:t>Commission, 2010</w:t>
      </w:r>
      <w:r w:rsidR="006D685E" w:rsidRPr="006D685E">
        <w:rPr>
          <w:rFonts w:ascii="Times New Roman" w:hAnsi="Times New Roman" w:cs="Times New Roman"/>
          <w:sz w:val="24"/>
          <w:szCs w:val="24"/>
        </w:rPr>
        <w:t xml:space="preserve">).   </w:t>
      </w:r>
    </w:p>
    <w:p w14:paraId="5E16AB84" w14:textId="77777777" w:rsidR="002814E0" w:rsidRDefault="002814E0" w:rsidP="006D685E">
      <w:pPr>
        <w:spacing w:line="300" w:lineRule="exact"/>
        <w:rPr>
          <w:rFonts w:ascii="Times New Roman" w:hAnsi="Times New Roman" w:cs="Times New Roman"/>
          <w:sz w:val="24"/>
          <w:szCs w:val="24"/>
        </w:rPr>
      </w:pPr>
    </w:p>
    <w:p w14:paraId="26BED3AD" w14:textId="77777777" w:rsidR="00656241" w:rsidRDefault="006D685E" w:rsidP="006D685E">
      <w:pPr>
        <w:spacing w:line="300" w:lineRule="exact"/>
        <w:rPr>
          <w:rFonts w:ascii="Times New Roman" w:hAnsi="Times New Roman" w:cs="Times New Roman"/>
          <w:sz w:val="24"/>
          <w:szCs w:val="24"/>
        </w:rPr>
      </w:pPr>
      <w:r w:rsidRPr="006D685E">
        <w:rPr>
          <w:rFonts w:ascii="Times New Roman" w:hAnsi="Times New Roman" w:cs="Times New Roman"/>
          <w:sz w:val="24"/>
          <w:szCs w:val="24"/>
        </w:rPr>
        <w:t xml:space="preserve">Figure 2 is an attempt to </w:t>
      </w:r>
      <w:r w:rsidR="00DA536F">
        <w:rPr>
          <w:rFonts w:ascii="Times New Roman" w:hAnsi="Times New Roman" w:cs="Times New Roman"/>
          <w:sz w:val="24"/>
          <w:szCs w:val="24"/>
        </w:rPr>
        <w:t xml:space="preserve">illustrate </w:t>
      </w:r>
      <w:r w:rsidRPr="006D685E">
        <w:rPr>
          <w:rFonts w:ascii="Times New Roman" w:hAnsi="Times New Roman" w:cs="Times New Roman"/>
          <w:sz w:val="24"/>
          <w:szCs w:val="24"/>
        </w:rPr>
        <w:t xml:space="preserve">schematically the relationship between scale </w:t>
      </w:r>
      <w:r w:rsidR="00A536BC">
        <w:rPr>
          <w:rFonts w:ascii="Times New Roman" w:hAnsi="Times New Roman" w:cs="Times New Roman"/>
          <w:sz w:val="24"/>
          <w:szCs w:val="24"/>
        </w:rPr>
        <w:t xml:space="preserve">i.e., units of output, </w:t>
      </w:r>
      <w:r w:rsidRPr="006D685E">
        <w:rPr>
          <w:rFonts w:ascii="Times New Roman" w:hAnsi="Times New Roman" w:cs="Times New Roman"/>
          <w:sz w:val="24"/>
          <w:szCs w:val="24"/>
        </w:rPr>
        <w:t xml:space="preserve">and </w:t>
      </w:r>
      <w:r w:rsidR="00477D7A">
        <w:rPr>
          <w:rFonts w:ascii="Times New Roman" w:hAnsi="Times New Roman" w:cs="Times New Roman"/>
          <w:sz w:val="24"/>
          <w:szCs w:val="24"/>
        </w:rPr>
        <w:t>the scope to invest</w:t>
      </w:r>
      <w:r w:rsidRPr="006D685E">
        <w:rPr>
          <w:rFonts w:ascii="Times New Roman" w:hAnsi="Times New Roman" w:cs="Times New Roman"/>
          <w:sz w:val="24"/>
          <w:szCs w:val="24"/>
        </w:rPr>
        <w:t>.   In practice the situation is more complex</w:t>
      </w:r>
      <w:r w:rsidR="00480F85">
        <w:rPr>
          <w:rFonts w:ascii="Times New Roman" w:hAnsi="Times New Roman" w:cs="Times New Roman"/>
          <w:sz w:val="24"/>
          <w:szCs w:val="24"/>
        </w:rPr>
        <w:t>; although a</w:t>
      </w:r>
      <w:r w:rsidR="00480F85" w:rsidRPr="00480F85">
        <w:rPr>
          <w:rFonts w:ascii="Times New Roman" w:hAnsi="Times New Roman" w:cs="Times New Roman"/>
          <w:sz w:val="24"/>
          <w:szCs w:val="24"/>
        </w:rPr>
        <w:t xml:space="preserve">ll farm types are entitled to direct payments </w:t>
      </w:r>
      <w:r w:rsidR="00480F85">
        <w:rPr>
          <w:rFonts w:ascii="Times New Roman" w:hAnsi="Times New Roman" w:cs="Times New Roman"/>
          <w:sz w:val="24"/>
          <w:szCs w:val="24"/>
        </w:rPr>
        <w:t xml:space="preserve">the bulk </w:t>
      </w:r>
      <w:r w:rsidR="00A536BC">
        <w:rPr>
          <w:rFonts w:ascii="Times New Roman" w:hAnsi="Times New Roman" w:cs="Times New Roman"/>
          <w:sz w:val="24"/>
          <w:szCs w:val="24"/>
        </w:rPr>
        <w:t xml:space="preserve">of the expenditure goes to </w:t>
      </w:r>
      <w:r w:rsidR="00480F85" w:rsidRPr="00480F85">
        <w:rPr>
          <w:rFonts w:ascii="Times New Roman" w:hAnsi="Times New Roman" w:cs="Times New Roman"/>
          <w:sz w:val="24"/>
          <w:szCs w:val="24"/>
        </w:rPr>
        <w:t xml:space="preserve">field based farms </w:t>
      </w:r>
      <w:r w:rsidR="00480F85">
        <w:rPr>
          <w:rFonts w:ascii="Times New Roman" w:hAnsi="Times New Roman" w:cs="Times New Roman"/>
          <w:sz w:val="24"/>
          <w:szCs w:val="24"/>
        </w:rPr>
        <w:t>and e</w:t>
      </w:r>
      <w:r w:rsidRPr="006D685E">
        <w:rPr>
          <w:rFonts w:ascii="Times New Roman" w:hAnsi="Times New Roman" w:cs="Times New Roman"/>
          <w:sz w:val="24"/>
          <w:szCs w:val="24"/>
        </w:rPr>
        <w:t>ven on the smallest farms</w:t>
      </w:r>
      <w:r w:rsidR="001E7C43">
        <w:rPr>
          <w:rFonts w:ascii="Times New Roman" w:hAnsi="Times New Roman" w:cs="Times New Roman"/>
          <w:sz w:val="24"/>
          <w:szCs w:val="24"/>
        </w:rPr>
        <w:t xml:space="preserve"> </w:t>
      </w:r>
      <w:r w:rsidRPr="006D685E">
        <w:rPr>
          <w:rFonts w:ascii="Times New Roman" w:hAnsi="Times New Roman" w:cs="Times New Roman"/>
          <w:sz w:val="24"/>
          <w:szCs w:val="24"/>
        </w:rPr>
        <w:t xml:space="preserve">a small proportion </w:t>
      </w:r>
      <w:r w:rsidR="00480F85">
        <w:rPr>
          <w:rFonts w:ascii="Times New Roman" w:hAnsi="Times New Roman" w:cs="Times New Roman"/>
          <w:sz w:val="24"/>
          <w:szCs w:val="24"/>
        </w:rPr>
        <w:t>generate</w:t>
      </w:r>
      <w:r w:rsidRPr="006D685E">
        <w:rPr>
          <w:rFonts w:ascii="Times New Roman" w:hAnsi="Times New Roman" w:cs="Times New Roman"/>
          <w:sz w:val="24"/>
          <w:szCs w:val="24"/>
        </w:rPr>
        <w:t xml:space="preserve"> revenue</w:t>
      </w:r>
      <w:r w:rsidR="00480F85">
        <w:rPr>
          <w:rFonts w:ascii="Times New Roman" w:hAnsi="Times New Roman" w:cs="Times New Roman"/>
          <w:sz w:val="24"/>
          <w:szCs w:val="24"/>
        </w:rPr>
        <w:t xml:space="preserve">s that cover </w:t>
      </w:r>
      <w:r w:rsidRPr="006D685E">
        <w:rPr>
          <w:rFonts w:ascii="Times New Roman" w:hAnsi="Times New Roman" w:cs="Times New Roman"/>
          <w:sz w:val="24"/>
          <w:szCs w:val="24"/>
        </w:rPr>
        <w:t>total costs</w:t>
      </w:r>
      <w:r w:rsidR="00480F85">
        <w:rPr>
          <w:rFonts w:ascii="Times New Roman" w:hAnsi="Times New Roman" w:cs="Times New Roman"/>
          <w:sz w:val="24"/>
          <w:szCs w:val="24"/>
        </w:rPr>
        <w:t>.   B</w:t>
      </w:r>
      <w:r w:rsidRPr="006D685E">
        <w:rPr>
          <w:rFonts w:ascii="Times New Roman" w:hAnsi="Times New Roman" w:cs="Times New Roman"/>
          <w:sz w:val="24"/>
          <w:szCs w:val="24"/>
        </w:rPr>
        <w:t xml:space="preserve">ut the evidence is clear, the larger the scale of farm the larger the proportion earning a profit.   </w:t>
      </w:r>
      <w:r w:rsidR="00126374">
        <w:rPr>
          <w:rFonts w:ascii="Times New Roman" w:hAnsi="Times New Roman" w:cs="Times New Roman"/>
          <w:sz w:val="24"/>
          <w:szCs w:val="24"/>
        </w:rPr>
        <w:t>S</w:t>
      </w:r>
      <w:r w:rsidR="00126374" w:rsidRPr="00126374">
        <w:rPr>
          <w:rFonts w:ascii="Times New Roman" w:hAnsi="Times New Roman" w:cs="Times New Roman"/>
          <w:sz w:val="24"/>
          <w:szCs w:val="24"/>
        </w:rPr>
        <w:t>emi-subsistent</w:t>
      </w:r>
      <w:r w:rsidR="00126374">
        <w:rPr>
          <w:rFonts w:ascii="Times New Roman" w:hAnsi="Times New Roman" w:cs="Times New Roman"/>
          <w:sz w:val="24"/>
          <w:szCs w:val="24"/>
        </w:rPr>
        <w:t>, small scale</w:t>
      </w:r>
      <w:r w:rsidR="00BA7CCE">
        <w:rPr>
          <w:rFonts w:ascii="Times New Roman" w:hAnsi="Times New Roman" w:cs="Times New Roman"/>
          <w:sz w:val="24"/>
          <w:szCs w:val="24"/>
        </w:rPr>
        <w:t xml:space="preserve"> farms are </w:t>
      </w:r>
      <w:r w:rsidRPr="006D685E">
        <w:rPr>
          <w:rFonts w:ascii="Times New Roman" w:hAnsi="Times New Roman" w:cs="Times New Roman"/>
          <w:sz w:val="24"/>
          <w:szCs w:val="24"/>
        </w:rPr>
        <w:t xml:space="preserve">very unlikely </w:t>
      </w:r>
      <w:r w:rsidR="00DA536F">
        <w:rPr>
          <w:rFonts w:ascii="Times New Roman" w:hAnsi="Times New Roman" w:cs="Times New Roman"/>
          <w:sz w:val="24"/>
          <w:szCs w:val="24"/>
        </w:rPr>
        <w:t xml:space="preserve">ever </w:t>
      </w:r>
      <w:r w:rsidRPr="006D685E">
        <w:rPr>
          <w:rFonts w:ascii="Times New Roman" w:hAnsi="Times New Roman" w:cs="Times New Roman"/>
          <w:sz w:val="24"/>
          <w:szCs w:val="24"/>
        </w:rPr>
        <w:t xml:space="preserve">to be in a position to earn a </w:t>
      </w:r>
      <w:r w:rsidRPr="006D685E">
        <w:rPr>
          <w:rFonts w:ascii="Times New Roman" w:hAnsi="Times New Roman" w:cs="Times New Roman"/>
          <w:sz w:val="24"/>
          <w:szCs w:val="24"/>
        </w:rPr>
        <w:lastRenderedPageBreak/>
        <w:t>reasonable living from their land</w:t>
      </w:r>
      <w:r w:rsidR="00142BCE">
        <w:rPr>
          <w:rFonts w:ascii="Times New Roman" w:hAnsi="Times New Roman" w:cs="Times New Roman"/>
          <w:sz w:val="24"/>
          <w:szCs w:val="24"/>
        </w:rPr>
        <w:t xml:space="preserve"> and for such farms </w:t>
      </w:r>
      <w:r w:rsidR="00BA7CCE" w:rsidRPr="00BA7CCE">
        <w:rPr>
          <w:rFonts w:ascii="Times New Roman" w:hAnsi="Times New Roman" w:cs="Times New Roman"/>
          <w:sz w:val="24"/>
          <w:szCs w:val="24"/>
        </w:rPr>
        <w:t xml:space="preserve">direct payments </w:t>
      </w:r>
      <w:r w:rsidR="00CF13F2">
        <w:rPr>
          <w:rFonts w:ascii="Times New Roman" w:hAnsi="Times New Roman" w:cs="Times New Roman"/>
          <w:sz w:val="24"/>
          <w:szCs w:val="24"/>
        </w:rPr>
        <w:t xml:space="preserve">under the CAP </w:t>
      </w:r>
      <w:r w:rsidR="001E7C43">
        <w:rPr>
          <w:rFonts w:ascii="Times New Roman" w:hAnsi="Times New Roman" w:cs="Times New Roman"/>
          <w:sz w:val="24"/>
          <w:szCs w:val="24"/>
        </w:rPr>
        <w:t xml:space="preserve">serve </w:t>
      </w:r>
      <w:r w:rsidR="00142BCE">
        <w:rPr>
          <w:rFonts w:ascii="Times New Roman" w:hAnsi="Times New Roman" w:cs="Times New Roman"/>
          <w:sz w:val="24"/>
          <w:szCs w:val="24"/>
        </w:rPr>
        <w:t xml:space="preserve">only </w:t>
      </w:r>
      <w:r w:rsidR="001E7C43">
        <w:rPr>
          <w:rFonts w:ascii="Times New Roman" w:hAnsi="Times New Roman" w:cs="Times New Roman"/>
          <w:sz w:val="24"/>
          <w:szCs w:val="24"/>
        </w:rPr>
        <w:t>as income augmenting social payments</w:t>
      </w:r>
      <w:r w:rsidR="00142BCE">
        <w:rPr>
          <w:rFonts w:ascii="Times New Roman" w:hAnsi="Times New Roman" w:cs="Times New Roman"/>
          <w:sz w:val="24"/>
          <w:szCs w:val="24"/>
        </w:rPr>
        <w:t>; in</w:t>
      </w:r>
      <w:r w:rsidR="00BA7CCE" w:rsidRPr="00BA7CCE">
        <w:rPr>
          <w:rFonts w:ascii="Times New Roman" w:hAnsi="Times New Roman" w:cs="Times New Roman"/>
          <w:sz w:val="24"/>
          <w:szCs w:val="24"/>
        </w:rPr>
        <w:t>sufficient to generate a surplus to fund performance improving investment (Viaggi,</w:t>
      </w:r>
      <w:r w:rsidR="00142BCE">
        <w:rPr>
          <w:rFonts w:ascii="Times New Roman" w:hAnsi="Times New Roman" w:cs="Times New Roman"/>
          <w:sz w:val="24"/>
          <w:szCs w:val="24"/>
        </w:rPr>
        <w:t xml:space="preserve"> </w:t>
      </w:r>
      <w:r w:rsidR="00142BCE" w:rsidRPr="00142BCE">
        <w:rPr>
          <w:rFonts w:ascii="Times New Roman" w:hAnsi="Times New Roman" w:cs="Times New Roman"/>
          <w:i/>
          <w:sz w:val="24"/>
          <w:szCs w:val="24"/>
        </w:rPr>
        <w:t>et al</w:t>
      </w:r>
      <w:r w:rsidR="00142BCE">
        <w:rPr>
          <w:rFonts w:ascii="Times New Roman" w:hAnsi="Times New Roman" w:cs="Times New Roman"/>
          <w:sz w:val="24"/>
          <w:szCs w:val="24"/>
        </w:rPr>
        <w:t>.</w:t>
      </w:r>
      <w:r w:rsidR="00103CB3">
        <w:rPr>
          <w:rFonts w:ascii="Times New Roman" w:hAnsi="Times New Roman" w:cs="Times New Roman"/>
          <w:sz w:val="24"/>
          <w:szCs w:val="24"/>
        </w:rPr>
        <w:t>,</w:t>
      </w:r>
      <w:r w:rsidR="00BA7CCE" w:rsidRPr="00BA7CCE">
        <w:rPr>
          <w:rFonts w:ascii="Times New Roman" w:hAnsi="Times New Roman" w:cs="Times New Roman"/>
          <w:sz w:val="24"/>
          <w:szCs w:val="24"/>
        </w:rPr>
        <w:t xml:space="preserve"> 20</w:t>
      </w:r>
      <w:r w:rsidR="00FC3621">
        <w:rPr>
          <w:rFonts w:ascii="Times New Roman" w:hAnsi="Times New Roman" w:cs="Times New Roman"/>
          <w:sz w:val="24"/>
          <w:szCs w:val="24"/>
        </w:rPr>
        <w:t>09</w:t>
      </w:r>
      <w:r w:rsidR="00BA7CCE" w:rsidRPr="00BA7CCE">
        <w:rPr>
          <w:rFonts w:ascii="Times New Roman" w:hAnsi="Times New Roman" w:cs="Times New Roman"/>
          <w:sz w:val="24"/>
          <w:szCs w:val="24"/>
        </w:rPr>
        <w:t xml:space="preserve">).   </w:t>
      </w:r>
      <w:r w:rsidR="001C6D8D">
        <w:rPr>
          <w:rFonts w:ascii="Times New Roman" w:hAnsi="Times New Roman" w:cs="Times New Roman"/>
          <w:sz w:val="24"/>
          <w:szCs w:val="24"/>
        </w:rPr>
        <w:t xml:space="preserve">The investment advantage arising from economies of scale is likely to be reinforced by the </w:t>
      </w:r>
      <w:r w:rsidR="002814E0" w:rsidRPr="002814E0">
        <w:rPr>
          <w:rFonts w:ascii="Times New Roman" w:hAnsi="Times New Roman" w:cs="Times New Roman"/>
          <w:sz w:val="24"/>
          <w:szCs w:val="24"/>
        </w:rPr>
        <w:t xml:space="preserve">economy of scope </w:t>
      </w:r>
      <w:r w:rsidR="001C6D8D">
        <w:rPr>
          <w:rFonts w:ascii="Times New Roman" w:hAnsi="Times New Roman" w:cs="Times New Roman"/>
          <w:sz w:val="24"/>
          <w:szCs w:val="24"/>
        </w:rPr>
        <w:t xml:space="preserve">that is created </w:t>
      </w:r>
      <w:r w:rsidR="002814E0" w:rsidRPr="002814E0">
        <w:rPr>
          <w:rFonts w:ascii="Times New Roman" w:hAnsi="Times New Roman" w:cs="Times New Roman"/>
          <w:sz w:val="24"/>
          <w:szCs w:val="24"/>
        </w:rPr>
        <w:t>when</w:t>
      </w:r>
      <w:r w:rsidR="00DA536F">
        <w:rPr>
          <w:rFonts w:ascii="Times New Roman" w:hAnsi="Times New Roman" w:cs="Times New Roman"/>
          <w:sz w:val="24"/>
          <w:szCs w:val="24"/>
        </w:rPr>
        <w:t>, for example,</w:t>
      </w:r>
      <w:r w:rsidR="002814E0" w:rsidRPr="002814E0">
        <w:rPr>
          <w:rFonts w:ascii="Times New Roman" w:hAnsi="Times New Roman" w:cs="Times New Roman"/>
          <w:sz w:val="24"/>
          <w:szCs w:val="24"/>
        </w:rPr>
        <w:t xml:space="preserve"> a scale invariant </w:t>
      </w:r>
      <w:r w:rsidR="001C6D8D">
        <w:rPr>
          <w:rFonts w:ascii="Times New Roman" w:hAnsi="Times New Roman" w:cs="Times New Roman"/>
          <w:sz w:val="24"/>
          <w:szCs w:val="24"/>
        </w:rPr>
        <w:t>development</w:t>
      </w:r>
      <w:r w:rsidR="002814E0" w:rsidRPr="002814E0">
        <w:rPr>
          <w:rFonts w:ascii="Times New Roman" w:hAnsi="Times New Roman" w:cs="Times New Roman"/>
          <w:sz w:val="24"/>
          <w:szCs w:val="24"/>
        </w:rPr>
        <w:t xml:space="preserve"> to raise </w:t>
      </w:r>
      <w:r w:rsidR="002814E0" w:rsidRPr="002814E0">
        <w:rPr>
          <w:rFonts w:ascii="Times New Roman" w:hAnsi="Times New Roman" w:cs="Times New Roman"/>
          <w:i/>
          <w:sz w:val="24"/>
          <w:szCs w:val="24"/>
        </w:rPr>
        <w:t>NRP</w:t>
      </w:r>
      <w:r w:rsidR="002814E0" w:rsidRPr="002814E0">
        <w:rPr>
          <w:rFonts w:ascii="Times New Roman" w:hAnsi="Times New Roman" w:cs="Times New Roman"/>
          <w:sz w:val="24"/>
          <w:szCs w:val="24"/>
        </w:rPr>
        <w:t xml:space="preserve"> e.g., crops bred to take up nutrients more efficiently is combined with a scale enhanced </w:t>
      </w:r>
      <w:r w:rsidR="001C6D8D">
        <w:rPr>
          <w:rFonts w:ascii="Times New Roman" w:hAnsi="Times New Roman" w:cs="Times New Roman"/>
          <w:sz w:val="24"/>
          <w:szCs w:val="24"/>
        </w:rPr>
        <w:t>innovation</w:t>
      </w:r>
      <w:r w:rsidR="002814E0" w:rsidRPr="002814E0">
        <w:rPr>
          <w:rFonts w:ascii="Times New Roman" w:hAnsi="Times New Roman" w:cs="Times New Roman"/>
          <w:sz w:val="24"/>
          <w:szCs w:val="24"/>
        </w:rPr>
        <w:t xml:space="preserve"> e.g., precision technology</w:t>
      </w:r>
      <w:r w:rsidR="002814E0">
        <w:rPr>
          <w:rFonts w:ascii="Times New Roman" w:hAnsi="Times New Roman" w:cs="Times New Roman"/>
          <w:sz w:val="24"/>
          <w:szCs w:val="24"/>
        </w:rPr>
        <w:t xml:space="preserve"> </w:t>
      </w:r>
      <w:r w:rsidR="002814E0" w:rsidRPr="002814E0">
        <w:rPr>
          <w:rFonts w:ascii="Times New Roman" w:hAnsi="Times New Roman" w:cs="Times New Roman"/>
          <w:sz w:val="24"/>
          <w:szCs w:val="24"/>
        </w:rPr>
        <w:t>(Fernandez-Cornejo</w:t>
      </w:r>
      <w:r w:rsidR="001C6D8D">
        <w:rPr>
          <w:rFonts w:ascii="Times New Roman" w:hAnsi="Times New Roman" w:cs="Times New Roman"/>
          <w:sz w:val="24"/>
          <w:szCs w:val="24"/>
        </w:rPr>
        <w:t>,</w:t>
      </w:r>
      <w:r w:rsidR="002814E0" w:rsidRPr="002814E0">
        <w:rPr>
          <w:rFonts w:ascii="Times New Roman" w:hAnsi="Times New Roman" w:cs="Times New Roman"/>
          <w:sz w:val="24"/>
          <w:szCs w:val="24"/>
        </w:rPr>
        <w:t xml:space="preserve"> </w:t>
      </w:r>
      <w:r w:rsidR="002814E0" w:rsidRPr="001C6D8D">
        <w:rPr>
          <w:rFonts w:ascii="Times New Roman" w:hAnsi="Times New Roman" w:cs="Times New Roman"/>
          <w:i/>
          <w:sz w:val="24"/>
          <w:szCs w:val="24"/>
        </w:rPr>
        <w:t>et al</w:t>
      </w:r>
      <w:r w:rsidR="00103CB3">
        <w:rPr>
          <w:rFonts w:ascii="Times New Roman" w:hAnsi="Times New Roman" w:cs="Times New Roman"/>
          <w:i/>
          <w:sz w:val="24"/>
          <w:szCs w:val="24"/>
        </w:rPr>
        <w:t>.</w:t>
      </w:r>
      <w:r w:rsidR="002814E0" w:rsidRPr="002814E0">
        <w:rPr>
          <w:rFonts w:ascii="Times New Roman" w:hAnsi="Times New Roman" w:cs="Times New Roman"/>
          <w:sz w:val="24"/>
          <w:szCs w:val="24"/>
        </w:rPr>
        <w:t xml:space="preserve">, 2001).   </w:t>
      </w:r>
      <w:r w:rsidRPr="006D685E">
        <w:rPr>
          <w:rFonts w:ascii="Times New Roman" w:hAnsi="Times New Roman" w:cs="Times New Roman"/>
          <w:sz w:val="24"/>
          <w:szCs w:val="24"/>
        </w:rPr>
        <w:t xml:space="preserve">The logic of Figure 2 is that </w:t>
      </w:r>
      <w:r w:rsidR="00BA7CCE">
        <w:rPr>
          <w:rFonts w:ascii="Times New Roman" w:hAnsi="Times New Roman" w:cs="Times New Roman"/>
          <w:sz w:val="24"/>
          <w:szCs w:val="24"/>
        </w:rPr>
        <w:t xml:space="preserve">the CAP’s direct </w:t>
      </w:r>
      <w:r w:rsidR="0016665C">
        <w:rPr>
          <w:rFonts w:ascii="Times New Roman" w:hAnsi="Times New Roman" w:cs="Times New Roman"/>
          <w:sz w:val="24"/>
          <w:szCs w:val="24"/>
        </w:rPr>
        <w:t>payments</w:t>
      </w:r>
      <w:r w:rsidR="00BA7CCE">
        <w:rPr>
          <w:rFonts w:ascii="Times New Roman" w:hAnsi="Times New Roman" w:cs="Times New Roman"/>
          <w:sz w:val="24"/>
          <w:szCs w:val="24"/>
        </w:rPr>
        <w:t xml:space="preserve"> slow, but cannot </w:t>
      </w:r>
      <w:r w:rsidR="001C6D8D">
        <w:rPr>
          <w:rFonts w:ascii="Times New Roman" w:hAnsi="Times New Roman" w:cs="Times New Roman"/>
          <w:sz w:val="24"/>
          <w:szCs w:val="24"/>
        </w:rPr>
        <w:t>in the long run</w:t>
      </w:r>
      <w:r w:rsidR="00BA7CCE">
        <w:rPr>
          <w:rFonts w:ascii="Times New Roman" w:hAnsi="Times New Roman" w:cs="Times New Roman"/>
          <w:sz w:val="24"/>
          <w:szCs w:val="24"/>
        </w:rPr>
        <w:t xml:space="preserve"> prevent </w:t>
      </w:r>
      <w:r w:rsidR="00AF6CCB">
        <w:rPr>
          <w:rFonts w:ascii="Times New Roman" w:hAnsi="Times New Roman" w:cs="Times New Roman"/>
          <w:sz w:val="24"/>
          <w:szCs w:val="24"/>
        </w:rPr>
        <w:t xml:space="preserve">the structure of EU agriculture evolving to </w:t>
      </w:r>
      <w:r w:rsidRPr="006D685E">
        <w:rPr>
          <w:rFonts w:ascii="Times New Roman" w:hAnsi="Times New Roman" w:cs="Times New Roman"/>
          <w:sz w:val="24"/>
          <w:szCs w:val="24"/>
        </w:rPr>
        <w:t xml:space="preserve">an industry </w:t>
      </w:r>
      <w:r w:rsidR="00AF6CCB">
        <w:rPr>
          <w:rFonts w:ascii="Times New Roman" w:hAnsi="Times New Roman" w:cs="Times New Roman"/>
          <w:sz w:val="24"/>
          <w:szCs w:val="24"/>
        </w:rPr>
        <w:t xml:space="preserve">where the overwhelming bulk of production is generated by </w:t>
      </w:r>
      <w:r w:rsidR="00430779">
        <w:rPr>
          <w:rFonts w:ascii="Times New Roman" w:hAnsi="Times New Roman" w:cs="Times New Roman"/>
          <w:sz w:val="24"/>
          <w:szCs w:val="24"/>
        </w:rPr>
        <w:t xml:space="preserve">larger scale, </w:t>
      </w:r>
      <w:r w:rsidR="00AF6CCB">
        <w:rPr>
          <w:rFonts w:ascii="Times New Roman" w:hAnsi="Times New Roman" w:cs="Times New Roman"/>
          <w:sz w:val="24"/>
          <w:szCs w:val="24"/>
        </w:rPr>
        <w:t>capital intensive</w:t>
      </w:r>
      <w:r w:rsidR="00430779">
        <w:rPr>
          <w:rFonts w:ascii="Times New Roman" w:hAnsi="Times New Roman" w:cs="Times New Roman"/>
          <w:sz w:val="24"/>
          <w:szCs w:val="24"/>
        </w:rPr>
        <w:t xml:space="preserve"> </w:t>
      </w:r>
      <w:r w:rsidRPr="006D685E">
        <w:rPr>
          <w:rFonts w:ascii="Times New Roman" w:hAnsi="Times New Roman" w:cs="Times New Roman"/>
          <w:sz w:val="24"/>
          <w:szCs w:val="24"/>
        </w:rPr>
        <w:t>farms</w:t>
      </w:r>
      <w:r w:rsidR="005D2974">
        <w:rPr>
          <w:rFonts w:ascii="Times New Roman" w:hAnsi="Times New Roman" w:cs="Times New Roman"/>
          <w:sz w:val="24"/>
          <w:szCs w:val="24"/>
        </w:rPr>
        <w:t xml:space="preserve">.   </w:t>
      </w:r>
    </w:p>
    <w:p w14:paraId="01CB5CD5" w14:textId="77777777" w:rsidR="00656241" w:rsidRDefault="00656241" w:rsidP="0026216B">
      <w:pPr>
        <w:spacing w:line="300" w:lineRule="exact"/>
        <w:rPr>
          <w:rFonts w:ascii="Times New Roman" w:hAnsi="Times New Roman" w:cs="Times New Roman"/>
          <w:sz w:val="24"/>
          <w:szCs w:val="24"/>
        </w:rPr>
      </w:pPr>
    </w:p>
    <w:p w14:paraId="71B507B4" w14:textId="77777777" w:rsidR="00656241" w:rsidRPr="0016665C" w:rsidRDefault="004548B6" w:rsidP="0026216B">
      <w:pPr>
        <w:spacing w:line="300" w:lineRule="exact"/>
        <w:rPr>
          <w:rFonts w:ascii="Arial" w:hAnsi="Arial" w:cs="Arial"/>
          <w:b/>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0C3729EB" wp14:editId="3B4FDFA8">
            <wp:simplePos x="0" y="0"/>
            <wp:positionH relativeFrom="column">
              <wp:posOffset>0</wp:posOffset>
            </wp:positionH>
            <wp:positionV relativeFrom="paragraph">
              <wp:posOffset>270510</wp:posOffset>
            </wp:positionV>
            <wp:extent cx="5604138" cy="27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4138" cy="2736000"/>
                    </a:xfrm>
                    <a:prstGeom prst="rect">
                      <a:avLst/>
                    </a:prstGeom>
                    <a:noFill/>
                  </pic:spPr>
                </pic:pic>
              </a:graphicData>
            </a:graphic>
            <wp14:sizeRelH relativeFrom="page">
              <wp14:pctWidth>0</wp14:pctWidth>
            </wp14:sizeRelH>
            <wp14:sizeRelV relativeFrom="page">
              <wp14:pctHeight>0</wp14:pctHeight>
            </wp14:sizeRelV>
          </wp:anchor>
        </w:drawing>
      </w:r>
      <w:r w:rsidR="0016665C" w:rsidRPr="0016665C">
        <w:rPr>
          <w:rFonts w:ascii="Arial" w:hAnsi="Arial" w:cs="Arial"/>
          <w:b/>
          <w:sz w:val="24"/>
          <w:szCs w:val="24"/>
        </w:rPr>
        <w:t xml:space="preserve">Figure: 2: Scale and </w:t>
      </w:r>
      <w:r w:rsidR="00477D7A">
        <w:rPr>
          <w:rFonts w:ascii="Arial" w:hAnsi="Arial" w:cs="Arial"/>
          <w:b/>
          <w:sz w:val="24"/>
          <w:szCs w:val="24"/>
        </w:rPr>
        <w:t xml:space="preserve">the </w:t>
      </w:r>
      <w:r w:rsidR="00DA536F">
        <w:rPr>
          <w:rFonts w:ascii="Arial" w:hAnsi="Arial" w:cs="Arial"/>
          <w:b/>
          <w:sz w:val="24"/>
          <w:szCs w:val="24"/>
        </w:rPr>
        <w:t>s</w:t>
      </w:r>
      <w:r w:rsidR="00477D7A">
        <w:rPr>
          <w:rFonts w:ascii="Arial" w:hAnsi="Arial" w:cs="Arial"/>
          <w:b/>
          <w:sz w:val="24"/>
          <w:szCs w:val="24"/>
        </w:rPr>
        <w:t xml:space="preserve">cope to </w:t>
      </w:r>
      <w:r w:rsidR="00DA536F">
        <w:rPr>
          <w:rFonts w:ascii="Arial" w:hAnsi="Arial" w:cs="Arial"/>
          <w:b/>
          <w:sz w:val="24"/>
          <w:szCs w:val="24"/>
        </w:rPr>
        <w:t>i</w:t>
      </w:r>
      <w:r w:rsidR="00477D7A">
        <w:rPr>
          <w:rFonts w:ascii="Arial" w:hAnsi="Arial" w:cs="Arial"/>
          <w:b/>
          <w:sz w:val="24"/>
          <w:szCs w:val="24"/>
        </w:rPr>
        <w:t>nvest</w:t>
      </w:r>
    </w:p>
    <w:p w14:paraId="48F58AAA" w14:textId="77777777" w:rsidR="004548B6" w:rsidRDefault="004548B6" w:rsidP="0026216B">
      <w:pPr>
        <w:spacing w:line="300" w:lineRule="exact"/>
        <w:rPr>
          <w:rFonts w:ascii="Times New Roman" w:hAnsi="Times New Roman" w:cs="Times New Roman"/>
          <w:sz w:val="24"/>
          <w:szCs w:val="24"/>
        </w:rPr>
      </w:pPr>
    </w:p>
    <w:p w14:paraId="0ED5797F" w14:textId="77777777" w:rsidR="00CF13F2" w:rsidRPr="00BF048A" w:rsidRDefault="00117F05" w:rsidP="004548B6">
      <w:pPr>
        <w:spacing w:line="300" w:lineRule="exact"/>
        <w:ind w:left="227"/>
        <w:rPr>
          <w:rFonts w:ascii="Times New Roman" w:hAnsi="Times New Roman" w:cs="Times New Roman"/>
          <w:sz w:val="24"/>
          <w:szCs w:val="24"/>
        </w:rPr>
      </w:pPr>
      <w:r>
        <w:rPr>
          <w:rFonts w:ascii="Times New Roman" w:hAnsi="Times New Roman" w:cs="Times New Roman"/>
          <w:sz w:val="24"/>
          <w:szCs w:val="24"/>
        </w:rPr>
        <w:t>Larger scale f</w:t>
      </w:r>
      <w:r w:rsidRPr="00117F05">
        <w:rPr>
          <w:rFonts w:ascii="Times New Roman" w:hAnsi="Times New Roman" w:cs="Times New Roman"/>
          <w:sz w:val="24"/>
          <w:szCs w:val="24"/>
        </w:rPr>
        <w:t xml:space="preserve">arms can utilise their economic advantage to invest in precision technologies, smart buildings and renewable energies thereby contributing significantly to faster </w:t>
      </w:r>
      <w:r w:rsidRPr="00117F05">
        <w:rPr>
          <w:rFonts w:ascii="Times New Roman" w:hAnsi="Times New Roman" w:cs="Times New Roman"/>
          <w:i/>
          <w:sz w:val="24"/>
          <w:szCs w:val="24"/>
        </w:rPr>
        <w:t>NRP</w:t>
      </w:r>
      <w:r w:rsidRPr="00117F05">
        <w:rPr>
          <w:rFonts w:ascii="Times New Roman" w:hAnsi="Times New Roman" w:cs="Times New Roman"/>
          <w:sz w:val="24"/>
          <w:szCs w:val="24"/>
        </w:rPr>
        <w:t xml:space="preserve"> growth and climate change mitigation.   </w:t>
      </w:r>
      <w:r>
        <w:rPr>
          <w:rFonts w:ascii="Times New Roman" w:hAnsi="Times New Roman" w:cs="Times New Roman"/>
          <w:sz w:val="24"/>
          <w:szCs w:val="24"/>
        </w:rPr>
        <w:t xml:space="preserve">But at the current pace of change it will be many years before EU agriculture arrives at an optimum structure.   </w:t>
      </w:r>
      <w:r w:rsidR="00CB2683">
        <w:rPr>
          <w:rFonts w:ascii="Times New Roman" w:hAnsi="Times New Roman" w:cs="Times New Roman"/>
          <w:sz w:val="24"/>
          <w:szCs w:val="24"/>
        </w:rPr>
        <w:t xml:space="preserve">One </w:t>
      </w:r>
      <w:r w:rsidR="00980EDC">
        <w:rPr>
          <w:rFonts w:ascii="Times New Roman" w:hAnsi="Times New Roman" w:cs="Times New Roman"/>
          <w:sz w:val="24"/>
          <w:szCs w:val="24"/>
        </w:rPr>
        <w:t xml:space="preserve">way to more rapidly achieve the necessary structural change would be to </w:t>
      </w:r>
      <w:r w:rsidR="0016665C" w:rsidRPr="0016665C">
        <w:rPr>
          <w:rFonts w:ascii="Times New Roman" w:hAnsi="Times New Roman" w:cs="Times New Roman"/>
          <w:sz w:val="24"/>
          <w:szCs w:val="24"/>
        </w:rPr>
        <w:t>remov</w:t>
      </w:r>
      <w:r w:rsidR="00980EDC">
        <w:rPr>
          <w:rFonts w:ascii="Times New Roman" w:hAnsi="Times New Roman" w:cs="Times New Roman"/>
          <w:sz w:val="24"/>
          <w:szCs w:val="24"/>
        </w:rPr>
        <w:t xml:space="preserve">e or </w:t>
      </w:r>
      <w:r w:rsidR="001770E1">
        <w:rPr>
          <w:rFonts w:ascii="Times New Roman" w:hAnsi="Times New Roman" w:cs="Times New Roman"/>
          <w:sz w:val="24"/>
          <w:szCs w:val="24"/>
        </w:rPr>
        <w:t xml:space="preserve">rapidly </w:t>
      </w:r>
      <w:r w:rsidR="00980EDC">
        <w:rPr>
          <w:rFonts w:ascii="Times New Roman" w:hAnsi="Times New Roman" w:cs="Times New Roman"/>
          <w:sz w:val="24"/>
          <w:szCs w:val="24"/>
        </w:rPr>
        <w:t xml:space="preserve">phase </w:t>
      </w:r>
      <w:r w:rsidR="0016665C" w:rsidRPr="0016665C">
        <w:rPr>
          <w:rFonts w:ascii="Times New Roman" w:hAnsi="Times New Roman" w:cs="Times New Roman"/>
          <w:sz w:val="24"/>
          <w:szCs w:val="24"/>
        </w:rPr>
        <w:t xml:space="preserve">out direct payments.   Indeed, </w:t>
      </w:r>
      <w:r w:rsidR="00834D9F">
        <w:rPr>
          <w:rFonts w:ascii="Times New Roman" w:hAnsi="Times New Roman" w:cs="Times New Roman"/>
          <w:sz w:val="24"/>
          <w:szCs w:val="24"/>
        </w:rPr>
        <w:t xml:space="preserve">in a document published by </w:t>
      </w:r>
      <w:r w:rsidR="0016665C" w:rsidRPr="0016665C">
        <w:rPr>
          <w:rFonts w:ascii="Times New Roman" w:hAnsi="Times New Roman" w:cs="Times New Roman"/>
          <w:sz w:val="24"/>
          <w:szCs w:val="24"/>
        </w:rPr>
        <w:t>the European Commission</w:t>
      </w:r>
      <w:r w:rsidR="00834D9F">
        <w:rPr>
          <w:rFonts w:ascii="Times New Roman" w:hAnsi="Times New Roman" w:cs="Times New Roman"/>
          <w:sz w:val="24"/>
          <w:szCs w:val="24"/>
        </w:rPr>
        <w:t xml:space="preserve"> as part of its consultations prior to the 2013 reform </w:t>
      </w:r>
      <w:r w:rsidR="005A2ADC">
        <w:rPr>
          <w:rFonts w:ascii="Times New Roman" w:hAnsi="Times New Roman" w:cs="Times New Roman"/>
          <w:sz w:val="24"/>
          <w:szCs w:val="24"/>
        </w:rPr>
        <w:t xml:space="preserve">of the CAP </w:t>
      </w:r>
      <w:r w:rsidR="00834D9F">
        <w:rPr>
          <w:rFonts w:ascii="Times New Roman" w:hAnsi="Times New Roman" w:cs="Times New Roman"/>
          <w:sz w:val="24"/>
          <w:szCs w:val="24"/>
        </w:rPr>
        <w:t>it</w:t>
      </w:r>
      <w:r w:rsidR="00980EDC">
        <w:rPr>
          <w:rFonts w:ascii="Times New Roman" w:hAnsi="Times New Roman" w:cs="Times New Roman"/>
          <w:sz w:val="24"/>
          <w:szCs w:val="24"/>
        </w:rPr>
        <w:t xml:space="preserve"> acknowledged that </w:t>
      </w:r>
      <w:r w:rsidR="0016665C" w:rsidRPr="0016665C">
        <w:rPr>
          <w:rFonts w:ascii="Times New Roman" w:hAnsi="Times New Roman" w:cs="Times New Roman"/>
          <w:sz w:val="24"/>
          <w:szCs w:val="24"/>
        </w:rPr>
        <w:t xml:space="preserve">following the phasing out of direct payments …. </w:t>
      </w:r>
      <w:r w:rsidR="0016665C" w:rsidRPr="0016665C">
        <w:rPr>
          <w:rFonts w:ascii="Times New Roman" w:hAnsi="Times New Roman" w:cs="Times New Roman"/>
          <w:i/>
          <w:sz w:val="24"/>
          <w:szCs w:val="24"/>
        </w:rPr>
        <w:t>farms which will continue to be economically viable in the new environment will be larger, more open to innovation leading to cost optimisation, productivity growth and less labour-intensive</w:t>
      </w:r>
      <w:r w:rsidR="0016665C" w:rsidRPr="0016665C">
        <w:rPr>
          <w:rFonts w:ascii="Times New Roman" w:hAnsi="Times New Roman" w:cs="Times New Roman"/>
          <w:sz w:val="24"/>
          <w:szCs w:val="24"/>
        </w:rPr>
        <w:t xml:space="preserve"> (Commission, 2011</w:t>
      </w:r>
      <w:r w:rsidR="00CB2683">
        <w:rPr>
          <w:rFonts w:ascii="Times New Roman" w:hAnsi="Times New Roman" w:cs="Times New Roman"/>
          <w:sz w:val="24"/>
          <w:szCs w:val="24"/>
        </w:rPr>
        <w:t>, pp73</w:t>
      </w:r>
      <w:r w:rsidR="0016665C" w:rsidRPr="0016665C">
        <w:rPr>
          <w:rFonts w:ascii="Times New Roman" w:hAnsi="Times New Roman" w:cs="Times New Roman"/>
          <w:sz w:val="24"/>
          <w:szCs w:val="24"/>
        </w:rPr>
        <w:t xml:space="preserve">).   </w:t>
      </w:r>
      <w:r w:rsidR="00CF13F2" w:rsidRPr="00CF13F2">
        <w:rPr>
          <w:rFonts w:ascii="Times New Roman" w:hAnsi="Times New Roman" w:cs="Times New Roman"/>
          <w:sz w:val="24"/>
          <w:szCs w:val="24"/>
        </w:rPr>
        <w:t>In rejecting th</w:t>
      </w:r>
      <w:r w:rsidR="00CF13F2">
        <w:rPr>
          <w:rFonts w:ascii="Times New Roman" w:hAnsi="Times New Roman" w:cs="Times New Roman"/>
          <w:sz w:val="24"/>
          <w:szCs w:val="24"/>
        </w:rPr>
        <w:t>is option the Commission implicitly confirmed that social consideration</w:t>
      </w:r>
      <w:r w:rsidR="00DF57DC">
        <w:rPr>
          <w:rFonts w:ascii="Times New Roman" w:hAnsi="Times New Roman" w:cs="Times New Roman"/>
          <w:sz w:val="24"/>
          <w:szCs w:val="24"/>
        </w:rPr>
        <w:t>s</w:t>
      </w:r>
      <w:r w:rsidR="00CF13F2">
        <w:rPr>
          <w:rFonts w:ascii="Times New Roman" w:hAnsi="Times New Roman" w:cs="Times New Roman"/>
          <w:sz w:val="24"/>
          <w:szCs w:val="24"/>
        </w:rPr>
        <w:t xml:space="preserve"> are </w:t>
      </w:r>
      <w:r w:rsidR="00CF13F2" w:rsidRPr="00DD5033">
        <w:rPr>
          <w:rFonts w:ascii="Times New Roman" w:hAnsi="Times New Roman" w:cs="Times New Roman"/>
          <w:i/>
          <w:sz w:val="24"/>
          <w:szCs w:val="24"/>
        </w:rPr>
        <w:t>primus inter pares</w:t>
      </w:r>
      <w:r w:rsidR="00CF13F2">
        <w:rPr>
          <w:rFonts w:ascii="Times New Roman" w:hAnsi="Times New Roman" w:cs="Times New Roman"/>
          <w:sz w:val="24"/>
          <w:szCs w:val="24"/>
        </w:rPr>
        <w:t xml:space="preserve"> </w:t>
      </w:r>
      <w:r w:rsidR="00DD5033">
        <w:rPr>
          <w:rFonts w:ascii="Times New Roman" w:hAnsi="Times New Roman" w:cs="Times New Roman"/>
          <w:sz w:val="24"/>
          <w:szCs w:val="24"/>
        </w:rPr>
        <w:t>but s</w:t>
      </w:r>
      <w:r w:rsidR="00CF13F2" w:rsidRPr="00CF13F2">
        <w:rPr>
          <w:rFonts w:ascii="Times New Roman" w:hAnsi="Times New Roman" w:cs="Times New Roman"/>
          <w:sz w:val="24"/>
          <w:szCs w:val="24"/>
        </w:rPr>
        <w:t xml:space="preserve">ignificantly </w:t>
      </w:r>
      <w:r w:rsidR="00DD5033">
        <w:rPr>
          <w:rFonts w:ascii="Times New Roman" w:hAnsi="Times New Roman" w:cs="Times New Roman"/>
          <w:sz w:val="24"/>
          <w:szCs w:val="24"/>
        </w:rPr>
        <w:t>it</w:t>
      </w:r>
      <w:r w:rsidR="00CF13F2" w:rsidRPr="00CF13F2">
        <w:rPr>
          <w:rFonts w:ascii="Times New Roman" w:hAnsi="Times New Roman" w:cs="Times New Roman"/>
          <w:sz w:val="24"/>
          <w:szCs w:val="24"/>
        </w:rPr>
        <w:t xml:space="preserve"> did not claim that the removal of direct payments would be followed by a fall in total agricultural output in the EU</w:t>
      </w:r>
      <w:r w:rsidR="00DD5033">
        <w:rPr>
          <w:rFonts w:ascii="Times New Roman" w:hAnsi="Times New Roman" w:cs="Times New Roman"/>
          <w:sz w:val="24"/>
          <w:szCs w:val="24"/>
        </w:rPr>
        <w:t xml:space="preserve">; an outcome </w:t>
      </w:r>
      <w:r w:rsidR="00DF57DC">
        <w:rPr>
          <w:rFonts w:ascii="Times New Roman" w:hAnsi="Times New Roman" w:cs="Times New Roman"/>
          <w:sz w:val="24"/>
          <w:szCs w:val="24"/>
        </w:rPr>
        <w:t>supported</w:t>
      </w:r>
      <w:r w:rsidR="00DD5033">
        <w:rPr>
          <w:rFonts w:ascii="Times New Roman" w:hAnsi="Times New Roman" w:cs="Times New Roman"/>
          <w:sz w:val="24"/>
          <w:szCs w:val="24"/>
        </w:rPr>
        <w:t xml:space="preserve"> by economic modelling.   </w:t>
      </w:r>
      <w:r w:rsidR="00DF57DC">
        <w:rPr>
          <w:rFonts w:ascii="Times New Roman" w:hAnsi="Times New Roman" w:cs="Times New Roman"/>
          <w:sz w:val="24"/>
          <w:szCs w:val="24"/>
        </w:rPr>
        <w:t>T</w:t>
      </w:r>
      <w:r w:rsidR="00973A4C">
        <w:rPr>
          <w:rFonts w:ascii="Times New Roman" w:hAnsi="Times New Roman" w:cs="Times New Roman"/>
          <w:sz w:val="24"/>
          <w:szCs w:val="24"/>
        </w:rPr>
        <w:t xml:space="preserve">he CAP’s </w:t>
      </w:r>
      <w:r w:rsidR="00DF57DC">
        <w:rPr>
          <w:rFonts w:ascii="Times New Roman" w:hAnsi="Times New Roman" w:cs="Times New Roman"/>
          <w:sz w:val="24"/>
          <w:szCs w:val="24"/>
        </w:rPr>
        <w:t xml:space="preserve">direct payments are not only in conflict with more rapid structural change but also they tend to </w:t>
      </w:r>
      <w:r w:rsidR="00973A4C">
        <w:rPr>
          <w:rFonts w:ascii="Times New Roman" w:hAnsi="Times New Roman" w:cs="Times New Roman"/>
          <w:sz w:val="24"/>
          <w:szCs w:val="24"/>
        </w:rPr>
        <w:t xml:space="preserve">create a </w:t>
      </w:r>
      <w:r w:rsidR="00973A4C" w:rsidRPr="00973A4C">
        <w:rPr>
          <w:rFonts w:ascii="Times New Roman" w:hAnsi="Times New Roman" w:cs="Times New Roman"/>
          <w:sz w:val="24"/>
          <w:szCs w:val="24"/>
        </w:rPr>
        <w:t>defensive</w:t>
      </w:r>
      <w:r w:rsidR="00973A4C">
        <w:rPr>
          <w:rFonts w:ascii="Times New Roman" w:hAnsi="Times New Roman" w:cs="Times New Roman"/>
          <w:sz w:val="24"/>
          <w:szCs w:val="24"/>
        </w:rPr>
        <w:t xml:space="preserve"> </w:t>
      </w:r>
      <w:r w:rsidR="00DF57DC">
        <w:rPr>
          <w:rFonts w:ascii="Times New Roman" w:hAnsi="Times New Roman" w:cs="Times New Roman"/>
          <w:sz w:val="24"/>
          <w:szCs w:val="24"/>
        </w:rPr>
        <w:t>attitude on smaller scale, poorly performing farms w</w:t>
      </w:r>
      <w:r w:rsidR="00973A4C">
        <w:rPr>
          <w:rFonts w:ascii="Times New Roman" w:hAnsi="Times New Roman" w:cs="Times New Roman"/>
          <w:sz w:val="24"/>
          <w:szCs w:val="24"/>
        </w:rPr>
        <w:t xml:space="preserve">here </w:t>
      </w:r>
      <w:r w:rsidR="00973A4C" w:rsidRPr="00973A4C">
        <w:rPr>
          <w:rFonts w:ascii="Times New Roman" w:hAnsi="Times New Roman" w:cs="Times New Roman"/>
          <w:sz w:val="24"/>
          <w:szCs w:val="24"/>
        </w:rPr>
        <w:t>technological</w:t>
      </w:r>
      <w:r w:rsidR="00973A4C">
        <w:rPr>
          <w:rFonts w:ascii="Times New Roman" w:hAnsi="Times New Roman" w:cs="Times New Roman"/>
          <w:sz w:val="24"/>
          <w:szCs w:val="24"/>
        </w:rPr>
        <w:t xml:space="preserve"> </w:t>
      </w:r>
      <w:r w:rsidR="00973A4C" w:rsidRPr="00973A4C">
        <w:rPr>
          <w:rFonts w:ascii="Times New Roman" w:hAnsi="Times New Roman" w:cs="Times New Roman"/>
          <w:sz w:val="24"/>
          <w:szCs w:val="24"/>
        </w:rPr>
        <w:t xml:space="preserve">change </w:t>
      </w:r>
      <w:r w:rsidR="00973A4C">
        <w:rPr>
          <w:rFonts w:ascii="Times New Roman" w:hAnsi="Times New Roman" w:cs="Times New Roman"/>
          <w:sz w:val="24"/>
          <w:szCs w:val="24"/>
        </w:rPr>
        <w:t xml:space="preserve">is viewed as a threat </w:t>
      </w:r>
      <w:r w:rsidR="00973A4C" w:rsidRPr="00973A4C">
        <w:rPr>
          <w:rFonts w:ascii="Times New Roman" w:hAnsi="Times New Roman" w:cs="Times New Roman"/>
          <w:sz w:val="24"/>
          <w:szCs w:val="24"/>
        </w:rPr>
        <w:t>rather than an opportunity</w:t>
      </w:r>
      <w:r w:rsidR="00DF57DC">
        <w:rPr>
          <w:rFonts w:ascii="Times New Roman" w:hAnsi="Times New Roman" w:cs="Times New Roman"/>
          <w:sz w:val="24"/>
          <w:szCs w:val="24"/>
        </w:rPr>
        <w:t xml:space="preserve"> (Viaggi, </w:t>
      </w:r>
      <w:r w:rsidR="00DF57DC" w:rsidRPr="00DF57DC">
        <w:rPr>
          <w:rFonts w:ascii="Times New Roman" w:hAnsi="Times New Roman" w:cs="Times New Roman"/>
          <w:i/>
          <w:sz w:val="24"/>
          <w:szCs w:val="24"/>
        </w:rPr>
        <w:t>et al</w:t>
      </w:r>
      <w:r w:rsidR="00DF57DC">
        <w:rPr>
          <w:rFonts w:ascii="Times New Roman" w:hAnsi="Times New Roman" w:cs="Times New Roman"/>
          <w:sz w:val="24"/>
          <w:szCs w:val="24"/>
        </w:rPr>
        <w:t>. 2009)</w:t>
      </w:r>
      <w:r w:rsidR="00973A4C">
        <w:rPr>
          <w:rFonts w:ascii="Times New Roman" w:hAnsi="Times New Roman" w:cs="Times New Roman"/>
          <w:sz w:val="24"/>
          <w:szCs w:val="24"/>
        </w:rPr>
        <w:t xml:space="preserve">.   </w:t>
      </w:r>
      <w:r w:rsidR="00CF13F2">
        <w:rPr>
          <w:rFonts w:ascii="Times New Roman" w:hAnsi="Times New Roman" w:cs="Times New Roman"/>
          <w:sz w:val="24"/>
          <w:szCs w:val="24"/>
        </w:rPr>
        <w:t xml:space="preserve">   </w:t>
      </w:r>
    </w:p>
    <w:p w14:paraId="2EA2B988" w14:textId="77777777" w:rsidR="00973A4C" w:rsidRDefault="00973A4C" w:rsidP="00973A4C">
      <w:pPr>
        <w:spacing w:line="300" w:lineRule="exact"/>
        <w:rPr>
          <w:rFonts w:ascii="Times New Roman" w:hAnsi="Times New Roman" w:cs="Times New Roman"/>
          <w:sz w:val="24"/>
          <w:szCs w:val="24"/>
        </w:rPr>
      </w:pPr>
    </w:p>
    <w:p w14:paraId="33B45951" w14:textId="77777777" w:rsidR="00254FBF" w:rsidRPr="00254FBF" w:rsidRDefault="00A12596" w:rsidP="00254FBF">
      <w:pPr>
        <w:spacing w:after="120" w:line="300" w:lineRule="exact"/>
        <w:rPr>
          <w:rFonts w:ascii="Arial" w:hAnsi="Arial" w:cs="Arial"/>
          <w:b/>
          <w:sz w:val="24"/>
          <w:szCs w:val="24"/>
        </w:rPr>
      </w:pPr>
      <w:r>
        <w:rPr>
          <w:rFonts w:ascii="Arial" w:hAnsi="Arial" w:cs="Arial"/>
          <w:b/>
          <w:sz w:val="24"/>
          <w:szCs w:val="24"/>
        </w:rPr>
        <w:lastRenderedPageBreak/>
        <w:t>A step change required</w:t>
      </w:r>
    </w:p>
    <w:p w14:paraId="28D35A22" w14:textId="77777777" w:rsidR="00304FBF" w:rsidRDefault="00F008A1" w:rsidP="00762BE8">
      <w:pPr>
        <w:spacing w:line="300" w:lineRule="exact"/>
        <w:rPr>
          <w:rFonts w:ascii="Times New Roman" w:hAnsi="Times New Roman" w:cs="Times New Roman"/>
          <w:sz w:val="24"/>
          <w:szCs w:val="24"/>
        </w:rPr>
      </w:pPr>
      <w:r>
        <w:rPr>
          <w:rFonts w:ascii="Times New Roman" w:hAnsi="Times New Roman" w:cs="Times New Roman"/>
          <w:sz w:val="24"/>
          <w:szCs w:val="24"/>
        </w:rPr>
        <w:t>T</w:t>
      </w:r>
      <w:r w:rsidR="00900BCF">
        <w:rPr>
          <w:rFonts w:ascii="Times New Roman" w:hAnsi="Times New Roman" w:cs="Times New Roman"/>
          <w:sz w:val="24"/>
          <w:szCs w:val="24"/>
        </w:rPr>
        <w:t xml:space="preserve">he twin challenges of food security and the mitigation of climate change </w:t>
      </w:r>
      <w:r w:rsidR="00955ADD">
        <w:rPr>
          <w:rFonts w:ascii="Times New Roman" w:hAnsi="Times New Roman" w:cs="Times New Roman"/>
          <w:sz w:val="24"/>
          <w:szCs w:val="24"/>
        </w:rPr>
        <w:t>are</w:t>
      </w:r>
      <w:r w:rsidR="00453573">
        <w:rPr>
          <w:rFonts w:ascii="Times New Roman" w:hAnsi="Times New Roman" w:cs="Times New Roman"/>
          <w:sz w:val="24"/>
          <w:szCs w:val="24"/>
        </w:rPr>
        <w:t xml:space="preserve"> more likely to be satisfactorily resolved if there is a </w:t>
      </w:r>
      <w:r w:rsidR="009F511E" w:rsidRPr="009F511E">
        <w:rPr>
          <w:rFonts w:ascii="Times New Roman" w:hAnsi="Times New Roman" w:cs="Times New Roman"/>
          <w:sz w:val="24"/>
          <w:szCs w:val="24"/>
        </w:rPr>
        <w:t xml:space="preserve">step change in </w:t>
      </w:r>
      <w:r w:rsidR="00453573">
        <w:rPr>
          <w:rFonts w:ascii="Times New Roman" w:hAnsi="Times New Roman" w:cs="Times New Roman"/>
          <w:sz w:val="24"/>
          <w:szCs w:val="24"/>
        </w:rPr>
        <w:t xml:space="preserve">investment: </w:t>
      </w:r>
      <w:r w:rsidR="00453573" w:rsidRPr="00453573">
        <w:rPr>
          <w:rFonts w:ascii="Times New Roman" w:hAnsi="Times New Roman" w:cs="Times New Roman"/>
          <w:sz w:val="24"/>
          <w:szCs w:val="24"/>
        </w:rPr>
        <w:t>off farm by breeders and agricultural engineers</w:t>
      </w:r>
      <w:r w:rsidR="008B3373">
        <w:rPr>
          <w:rFonts w:ascii="Times New Roman" w:hAnsi="Times New Roman" w:cs="Times New Roman"/>
          <w:sz w:val="24"/>
          <w:szCs w:val="24"/>
        </w:rPr>
        <w:t xml:space="preserve"> to embed new knowledge in products and operations</w:t>
      </w:r>
      <w:r w:rsidR="00453573">
        <w:rPr>
          <w:rFonts w:ascii="Times New Roman" w:hAnsi="Times New Roman" w:cs="Times New Roman"/>
          <w:sz w:val="24"/>
          <w:szCs w:val="24"/>
        </w:rPr>
        <w:t xml:space="preserve">; and on farm </w:t>
      </w:r>
      <w:r w:rsidR="008B3373">
        <w:rPr>
          <w:rFonts w:ascii="Times New Roman" w:hAnsi="Times New Roman" w:cs="Times New Roman"/>
          <w:sz w:val="24"/>
          <w:szCs w:val="24"/>
        </w:rPr>
        <w:t xml:space="preserve">in fixed capital </w:t>
      </w:r>
      <w:r w:rsidR="00453573">
        <w:rPr>
          <w:rFonts w:ascii="Times New Roman" w:hAnsi="Times New Roman" w:cs="Times New Roman"/>
          <w:sz w:val="24"/>
          <w:szCs w:val="24"/>
        </w:rPr>
        <w:t xml:space="preserve">to efficiently apply the new </w:t>
      </w:r>
      <w:r w:rsidR="00955ADD">
        <w:rPr>
          <w:rFonts w:ascii="Times New Roman" w:hAnsi="Times New Roman" w:cs="Times New Roman"/>
          <w:sz w:val="24"/>
          <w:szCs w:val="24"/>
        </w:rPr>
        <w:t>sustainable farming</w:t>
      </w:r>
      <w:r w:rsidR="00453573">
        <w:rPr>
          <w:rFonts w:ascii="Times New Roman" w:hAnsi="Times New Roman" w:cs="Times New Roman"/>
          <w:sz w:val="24"/>
          <w:szCs w:val="24"/>
        </w:rPr>
        <w:t xml:space="preserve"> operations.   </w:t>
      </w:r>
      <w:r w:rsidR="00A941D6">
        <w:rPr>
          <w:rFonts w:ascii="Times New Roman" w:hAnsi="Times New Roman" w:cs="Times New Roman"/>
          <w:sz w:val="24"/>
          <w:szCs w:val="24"/>
        </w:rPr>
        <w:t xml:space="preserve">One effect of a decision to phase out direct payments would be the scope to divert considerable funds to public sector </w:t>
      </w:r>
      <w:r w:rsidR="0014118A">
        <w:rPr>
          <w:rFonts w:ascii="Times New Roman" w:hAnsi="Times New Roman" w:cs="Times New Roman"/>
          <w:sz w:val="24"/>
          <w:szCs w:val="24"/>
        </w:rPr>
        <w:t xml:space="preserve">agricultural </w:t>
      </w:r>
      <w:r w:rsidR="00A941D6">
        <w:rPr>
          <w:rFonts w:ascii="Times New Roman" w:hAnsi="Times New Roman" w:cs="Times New Roman"/>
          <w:sz w:val="24"/>
          <w:szCs w:val="24"/>
        </w:rPr>
        <w:t xml:space="preserve">R&amp;D.   Another would be the </w:t>
      </w:r>
      <w:r w:rsidR="009F511E">
        <w:rPr>
          <w:rFonts w:ascii="Times New Roman" w:hAnsi="Times New Roman" w:cs="Times New Roman"/>
          <w:sz w:val="24"/>
          <w:szCs w:val="24"/>
        </w:rPr>
        <w:t xml:space="preserve">signal to public and </w:t>
      </w:r>
      <w:r w:rsidR="006545BB">
        <w:rPr>
          <w:rFonts w:ascii="Times New Roman" w:hAnsi="Times New Roman" w:cs="Times New Roman"/>
          <w:sz w:val="24"/>
          <w:szCs w:val="24"/>
        </w:rPr>
        <w:t>p</w:t>
      </w:r>
      <w:r w:rsidR="00F54A75" w:rsidRPr="00F54A75">
        <w:rPr>
          <w:rFonts w:ascii="Times New Roman" w:hAnsi="Times New Roman" w:cs="Times New Roman"/>
          <w:sz w:val="24"/>
          <w:szCs w:val="24"/>
        </w:rPr>
        <w:t>rivate research centres</w:t>
      </w:r>
      <w:r w:rsidR="006545BB">
        <w:rPr>
          <w:rFonts w:ascii="Times New Roman" w:hAnsi="Times New Roman" w:cs="Times New Roman"/>
          <w:sz w:val="24"/>
          <w:szCs w:val="24"/>
        </w:rPr>
        <w:t xml:space="preserve"> </w:t>
      </w:r>
      <w:r w:rsidR="00F54A75" w:rsidRPr="00F54A75">
        <w:rPr>
          <w:rFonts w:ascii="Times New Roman" w:hAnsi="Times New Roman" w:cs="Times New Roman"/>
          <w:sz w:val="24"/>
          <w:szCs w:val="24"/>
        </w:rPr>
        <w:t xml:space="preserve">that </w:t>
      </w:r>
      <w:r w:rsidR="00647BB8">
        <w:rPr>
          <w:rFonts w:ascii="Times New Roman" w:hAnsi="Times New Roman" w:cs="Times New Roman"/>
          <w:sz w:val="24"/>
          <w:szCs w:val="24"/>
        </w:rPr>
        <w:t xml:space="preserve">in future the </w:t>
      </w:r>
      <w:r w:rsidR="00F54A75" w:rsidRPr="00F54A75">
        <w:rPr>
          <w:rFonts w:ascii="Times New Roman" w:hAnsi="Times New Roman" w:cs="Times New Roman"/>
          <w:sz w:val="24"/>
          <w:szCs w:val="24"/>
        </w:rPr>
        <w:t xml:space="preserve">European </w:t>
      </w:r>
      <w:r w:rsidR="00F54A75">
        <w:rPr>
          <w:rFonts w:ascii="Times New Roman" w:hAnsi="Times New Roman" w:cs="Times New Roman"/>
          <w:sz w:val="24"/>
          <w:szCs w:val="24"/>
        </w:rPr>
        <w:t xml:space="preserve">farming industry </w:t>
      </w:r>
      <w:r w:rsidR="00647BB8">
        <w:rPr>
          <w:rFonts w:ascii="Times New Roman" w:hAnsi="Times New Roman" w:cs="Times New Roman"/>
          <w:sz w:val="24"/>
          <w:szCs w:val="24"/>
        </w:rPr>
        <w:t>would be more</w:t>
      </w:r>
      <w:r w:rsidR="00F54A75">
        <w:rPr>
          <w:rFonts w:ascii="Times New Roman" w:hAnsi="Times New Roman" w:cs="Times New Roman"/>
          <w:sz w:val="24"/>
          <w:szCs w:val="24"/>
        </w:rPr>
        <w:t xml:space="preserve"> capable of investing in capital intensive</w:t>
      </w:r>
      <w:r w:rsidR="00A941D6">
        <w:rPr>
          <w:rFonts w:ascii="Times New Roman" w:hAnsi="Times New Roman" w:cs="Times New Roman"/>
          <w:sz w:val="24"/>
          <w:szCs w:val="24"/>
        </w:rPr>
        <w:t>, knowledge based</w:t>
      </w:r>
      <w:r w:rsidR="00F54A75">
        <w:rPr>
          <w:rFonts w:ascii="Times New Roman" w:hAnsi="Times New Roman" w:cs="Times New Roman"/>
          <w:sz w:val="24"/>
          <w:szCs w:val="24"/>
        </w:rPr>
        <w:t xml:space="preserve"> solutions.   </w:t>
      </w:r>
      <w:r w:rsidR="00A941D6">
        <w:rPr>
          <w:rFonts w:ascii="Times New Roman" w:hAnsi="Times New Roman" w:cs="Times New Roman"/>
          <w:sz w:val="24"/>
          <w:szCs w:val="24"/>
        </w:rPr>
        <w:t>Finally, the p</w:t>
      </w:r>
      <w:r w:rsidR="00A941D6" w:rsidRPr="00A941D6">
        <w:rPr>
          <w:rFonts w:ascii="Times New Roman" w:hAnsi="Times New Roman" w:cs="Times New Roman"/>
          <w:sz w:val="24"/>
          <w:szCs w:val="24"/>
        </w:rPr>
        <w:t xml:space="preserve">hasing out </w:t>
      </w:r>
      <w:r w:rsidR="00A941D6">
        <w:rPr>
          <w:rFonts w:ascii="Times New Roman" w:hAnsi="Times New Roman" w:cs="Times New Roman"/>
          <w:sz w:val="24"/>
          <w:szCs w:val="24"/>
        </w:rPr>
        <w:t xml:space="preserve">of direct </w:t>
      </w:r>
      <w:r w:rsidR="00A941D6" w:rsidRPr="00A941D6">
        <w:rPr>
          <w:rFonts w:ascii="Times New Roman" w:hAnsi="Times New Roman" w:cs="Times New Roman"/>
          <w:sz w:val="24"/>
          <w:szCs w:val="24"/>
        </w:rPr>
        <w:t>payments would create scope for better targeted</w:t>
      </w:r>
      <w:r w:rsidR="008F0BA8">
        <w:rPr>
          <w:rFonts w:ascii="Times New Roman" w:hAnsi="Times New Roman" w:cs="Times New Roman"/>
          <w:sz w:val="24"/>
          <w:szCs w:val="24"/>
        </w:rPr>
        <w:t xml:space="preserve"> and funded, stand-alone</w:t>
      </w:r>
      <w:r w:rsidR="00A941D6" w:rsidRPr="00A941D6">
        <w:rPr>
          <w:rFonts w:ascii="Times New Roman" w:hAnsi="Times New Roman" w:cs="Times New Roman"/>
          <w:sz w:val="24"/>
          <w:szCs w:val="24"/>
        </w:rPr>
        <w:t xml:space="preserve"> environmental</w:t>
      </w:r>
      <w:r w:rsidR="00255E51">
        <w:rPr>
          <w:rFonts w:ascii="Times New Roman" w:hAnsi="Times New Roman" w:cs="Times New Roman"/>
          <w:sz w:val="24"/>
          <w:szCs w:val="24"/>
        </w:rPr>
        <w:t xml:space="preserve"> and rural</w:t>
      </w:r>
      <w:r w:rsidR="00A941D6" w:rsidRPr="00A941D6">
        <w:rPr>
          <w:rFonts w:ascii="Times New Roman" w:hAnsi="Times New Roman" w:cs="Times New Roman"/>
          <w:sz w:val="24"/>
          <w:szCs w:val="24"/>
        </w:rPr>
        <w:t xml:space="preserve"> policies.</w:t>
      </w:r>
      <w:r w:rsidR="00A941D6">
        <w:rPr>
          <w:rFonts w:ascii="Times New Roman" w:hAnsi="Times New Roman" w:cs="Times New Roman"/>
          <w:sz w:val="24"/>
          <w:szCs w:val="24"/>
        </w:rPr>
        <w:t xml:space="preserve">   </w:t>
      </w:r>
      <w:r w:rsidR="00A12596">
        <w:rPr>
          <w:rFonts w:ascii="Times New Roman" w:hAnsi="Times New Roman" w:cs="Times New Roman"/>
          <w:sz w:val="24"/>
          <w:szCs w:val="24"/>
        </w:rPr>
        <w:t>For example, e</w:t>
      </w:r>
      <w:r w:rsidR="00F54A75" w:rsidRPr="00F54A75">
        <w:rPr>
          <w:rFonts w:ascii="Times New Roman" w:hAnsi="Times New Roman" w:cs="Times New Roman"/>
          <w:sz w:val="24"/>
          <w:szCs w:val="24"/>
        </w:rPr>
        <w:t xml:space="preserve">nvironmental </w:t>
      </w:r>
      <w:r w:rsidR="0014118A">
        <w:rPr>
          <w:rFonts w:ascii="Times New Roman" w:hAnsi="Times New Roman" w:cs="Times New Roman"/>
          <w:sz w:val="24"/>
          <w:szCs w:val="24"/>
        </w:rPr>
        <w:t>policies</w:t>
      </w:r>
      <w:r w:rsidR="009E6D5C">
        <w:rPr>
          <w:rFonts w:ascii="Times New Roman" w:hAnsi="Times New Roman" w:cs="Times New Roman"/>
          <w:sz w:val="24"/>
          <w:szCs w:val="24"/>
        </w:rPr>
        <w:t xml:space="preserve"> </w:t>
      </w:r>
      <w:r w:rsidR="00A12596">
        <w:rPr>
          <w:rFonts w:ascii="Times New Roman" w:hAnsi="Times New Roman" w:cs="Times New Roman"/>
          <w:sz w:val="24"/>
          <w:szCs w:val="24"/>
        </w:rPr>
        <w:t xml:space="preserve">could enable </w:t>
      </w:r>
      <w:r w:rsidR="00255E51" w:rsidRPr="00255E51">
        <w:rPr>
          <w:rFonts w:ascii="Times New Roman" w:hAnsi="Times New Roman" w:cs="Times New Roman"/>
          <w:sz w:val="24"/>
          <w:szCs w:val="24"/>
        </w:rPr>
        <w:t xml:space="preserve">carbon </w:t>
      </w:r>
      <w:r w:rsidR="00A12596">
        <w:rPr>
          <w:rFonts w:ascii="Times New Roman" w:hAnsi="Times New Roman" w:cs="Times New Roman"/>
          <w:sz w:val="24"/>
          <w:szCs w:val="24"/>
        </w:rPr>
        <w:t xml:space="preserve">sequestration on non-productive land </w:t>
      </w:r>
      <w:r w:rsidR="00F54A75" w:rsidRPr="00F54A75">
        <w:rPr>
          <w:rFonts w:ascii="Times New Roman" w:hAnsi="Times New Roman" w:cs="Times New Roman"/>
          <w:sz w:val="24"/>
          <w:szCs w:val="24"/>
        </w:rPr>
        <w:t xml:space="preserve">and rural </w:t>
      </w:r>
      <w:r w:rsidR="0014118A">
        <w:rPr>
          <w:rFonts w:ascii="Times New Roman" w:hAnsi="Times New Roman" w:cs="Times New Roman"/>
          <w:sz w:val="24"/>
          <w:szCs w:val="24"/>
        </w:rPr>
        <w:t>economy policies</w:t>
      </w:r>
      <w:r w:rsidR="00F54A75" w:rsidRPr="00F54A75">
        <w:rPr>
          <w:rFonts w:ascii="Times New Roman" w:hAnsi="Times New Roman" w:cs="Times New Roman"/>
          <w:sz w:val="24"/>
          <w:szCs w:val="24"/>
        </w:rPr>
        <w:t xml:space="preserve"> would be freed to pursue objectives based on non-agricultural priorities.   </w:t>
      </w:r>
    </w:p>
    <w:p w14:paraId="4F359ECC" w14:textId="77777777" w:rsidR="00453573" w:rsidRDefault="00453573" w:rsidP="00762BE8">
      <w:pPr>
        <w:spacing w:line="300" w:lineRule="exact"/>
        <w:rPr>
          <w:rFonts w:ascii="Times New Roman" w:hAnsi="Times New Roman" w:cs="Times New Roman"/>
          <w:sz w:val="24"/>
          <w:szCs w:val="24"/>
        </w:rPr>
      </w:pPr>
    </w:p>
    <w:p w14:paraId="5719C6C8" w14:textId="77777777" w:rsidR="001A13CC" w:rsidRDefault="001A13CC" w:rsidP="00762BE8">
      <w:pPr>
        <w:spacing w:line="300" w:lineRule="exact"/>
        <w:rPr>
          <w:rFonts w:ascii="Times New Roman" w:hAnsi="Times New Roman" w:cs="Times New Roman"/>
          <w:sz w:val="24"/>
          <w:szCs w:val="24"/>
        </w:rPr>
      </w:pPr>
    </w:p>
    <w:p w14:paraId="12EBDC39" w14:textId="77777777" w:rsidR="001A13CC" w:rsidRPr="001A13CC" w:rsidRDefault="00846A50" w:rsidP="001A13CC">
      <w:pPr>
        <w:spacing w:after="120" w:line="300" w:lineRule="exact"/>
        <w:rPr>
          <w:rFonts w:ascii="Arial" w:hAnsi="Arial" w:cs="Arial"/>
          <w:b/>
          <w:sz w:val="24"/>
          <w:szCs w:val="24"/>
        </w:rPr>
      </w:pPr>
      <w:r>
        <w:rPr>
          <w:rFonts w:ascii="Arial" w:hAnsi="Arial" w:cs="Arial"/>
          <w:b/>
          <w:sz w:val="24"/>
          <w:szCs w:val="24"/>
        </w:rPr>
        <w:t>Further Reading</w:t>
      </w:r>
    </w:p>
    <w:p w14:paraId="7D6C29F4" w14:textId="77777777" w:rsidR="001E7BBA" w:rsidRPr="001E7BBA" w:rsidRDefault="001E7BBA" w:rsidP="001E7BBA">
      <w:pPr>
        <w:spacing w:after="120" w:line="300" w:lineRule="exact"/>
        <w:rPr>
          <w:rFonts w:ascii="Times New Roman" w:hAnsi="Times New Roman" w:cs="Times New Roman"/>
          <w:sz w:val="24"/>
          <w:szCs w:val="24"/>
        </w:rPr>
      </w:pPr>
      <w:r w:rsidRPr="001E7BBA">
        <w:rPr>
          <w:rFonts w:ascii="Times New Roman" w:hAnsi="Times New Roman" w:cs="Times New Roman"/>
          <w:sz w:val="24"/>
          <w:szCs w:val="24"/>
        </w:rPr>
        <w:t>Beddington, J., (20</w:t>
      </w:r>
      <w:r w:rsidR="00272245">
        <w:rPr>
          <w:rFonts w:ascii="Times New Roman" w:hAnsi="Times New Roman" w:cs="Times New Roman"/>
          <w:sz w:val="24"/>
          <w:szCs w:val="24"/>
        </w:rPr>
        <w:t>10</w:t>
      </w:r>
      <w:r w:rsidRPr="001E7BBA">
        <w:rPr>
          <w:rFonts w:ascii="Times New Roman" w:hAnsi="Times New Roman" w:cs="Times New Roman"/>
          <w:sz w:val="24"/>
          <w:szCs w:val="24"/>
        </w:rPr>
        <w:t xml:space="preserve">), </w:t>
      </w:r>
      <w:r w:rsidRPr="001E7BBA">
        <w:rPr>
          <w:rFonts w:ascii="Times New Roman" w:hAnsi="Times New Roman" w:cs="Times New Roman"/>
          <w:i/>
          <w:sz w:val="24"/>
          <w:szCs w:val="24"/>
        </w:rPr>
        <w:t>Food security: contributions from science to a new and greener revolution</w:t>
      </w:r>
      <w:r w:rsidRPr="001E7BBA">
        <w:rPr>
          <w:rFonts w:ascii="Times New Roman" w:hAnsi="Times New Roman" w:cs="Times New Roman"/>
          <w:sz w:val="24"/>
          <w:szCs w:val="24"/>
        </w:rPr>
        <w:t>, Philosophical Transactions of the Royal Society B, 365, 61-71.</w:t>
      </w:r>
    </w:p>
    <w:p w14:paraId="39927F22" w14:textId="77777777" w:rsidR="00BF128B" w:rsidRPr="00BF128B" w:rsidRDefault="00BF128B" w:rsidP="00BF128B">
      <w:pPr>
        <w:spacing w:after="120" w:line="300" w:lineRule="exact"/>
        <w:rPr>
          <w:rFonts w:ascii="Times New Roman" w:hAnsi="Times New Roman" w:cs="Times New Roman"/>
          <w:sz w:val="24"/>
          <w:szCs w:val="24"/>
          <w:u w:val="single"/>
        </w:rPr>
      </w:pPr>
      <w:r w:rsidRPr="00BF128B">
        <w:rPr>
          <w:rFonts w:ascii="Times New Roman" w:hAnsi="Times New Roman" w:cs="Times New Roman"/>
          <w:sz w:val="24"/>
          <w:szCs w:val="24"/>
        </w:rPr>
        <w:t xml:space="preserve">Commission, (2010), </w:t>
      </w:r>
      <w:r w:rsidRPr="00BF128B">
        <w:rPr>
          <w:rFonts w:ascii="Times New Roman" w:hAnsi="Times New Roman" w:cs="Times New Roman"/>
          <w:i/>
          <w:sz w:val="24"/>
          <w:szCs w:val="24"/>
        </w:rPr>
        <w:t>Developments in the income situation of the EU agricultural sector</w:t>
      </w:r>
      <w:r w:rsidRPr="00BF128B">
        <w:rPr>
          <w:rFonts w:ascii="Times New Roman" w:hAnsi="Times New Roman" w:cs="Times New Roman"/>
          <w:sz w:val="24"/>
          <w:szCs w:val="24"/>
        </w:rPr>
        <w:t xml:space="preserve">, Directorate-General for Agriculture and Rural Development, </w:t>
      </w:r>
      <w:hyperlink r:id="rId14" w:history="1">
        <w:r w:rsidRPr="00BF128B">
          <w:rPr>
            <w:rStyle w:val="Hyperlink"/>
            <w:rFonts w:ascii="Times New Roman" w:hAnsi="Times New Roman" w:cs="Times New Roman"/>
            <w:sz w:val="24"/>
            <w:szCs w:val="24"/>
          </w:rPr>
          <w:t>http://ec.europa.eu/agriculture/rica/pdf/hc0301_income.pdf</w:t>
        </w:r>
      </w:hyperlink>
    </w:p>
    <w:p w14:paraId="4424212E" w14:textId="77777777" w:rsidR="00591033" w:rsidRDefault="00591033" w:rsidP="00591033">
      <w:pPr>
        <w:spacing w:after="120" w:line="300" w:lineRule="exact"/>
        <w:rPr>
          <w:rFonts w:ascii="Times New Roman" w:hAnsi="Times New Roman" w:cs="Times New Roman"/>
          <w:sz w:val="24"/>
          <w:szCs w:val="24"/>
        </w:rPr>
      </w:pPr>
      <w:r w:rsidRPr="00591033">
        <w:rPr>
          <w:rFonts w:ascii="Times New Roman" w:hAnsi="Times New Roman" w:cs="Times New Roman"/>
          <w:sz w:val="24"/>
          <w:szCs w:val="24"/>
        </w:rPr>
        <w:t>Commission, (2011</w:t>
      </w:r>
      <w:r>
        <w:rPr>
          <w:rFonts w:ascii="Times New Roman" w:hAnsi="Times New Roman" w:cs="Times New Roman"/>
          <w:sz w:val="24"/>
          <w:szCs w:val="24"/>
        </w:rPr>
        <w:t>)</w:t>
      </w:r>
      <w:r w:rsidRPr="00591033">
        <w:rPr>
          <w:rFonts w:ascii="Times New Roman" w:hAnsi="Times New Roman" w:cs="Times New Roman"/>
          <w:sz w:val="24"/>
          <w:szCs w:val="24"/>
        </w:rPr>
        <w:t xml:space="preserve">, </w:t>
      </w:r>
      <w:r w:rsidRPr="00591033">
        <w:rPr>
          <w:rFonts w:ascii="Times New Roman" w:hAnsi="Times New Roman" w:cs="Times New Roman"/>
          <w:i/>
          <w:sz w:val="24"/>
          <w:szCs w:val="24"/>
        </w:rPr>
        <w:t>The Reform of the CAP towards 2020: Consultation Document for Impact Assessment</w:t>
      </w:r>
      <w:r w:rsidRPr="00591033">
        <w:rPr>
          <w:rFonts w:ascii="Times New Roman" w:hAnsi="Times New Roman" w:cs="Times New Roman"/>
          <w:sz w:val="24"/>
          <w:szCs w:val="24"/>
        </w:rPr>
        <w:t>, European Commission</w:t>
      </w:r>
      <w:r>
        <w:rPr>
          <w:rFonts w:ascii="Times New Roman" w:hAnsi="Times New Roman" w:cs="Times New Roman"/>
          <w:sz w:val="24"/>
          <w:szCs w:val="24"/>
        </w:rPr>
        <w:t>, Brussels.</w:t>
      </w:r>
      <w:r w:rsidRPr="00591033">
        <w:rPr>
          <w:rFonts w:ascii="Times New Roman" w:hAnsi="Times New Roman" w:cs="Times New Roman"/>
          <w:sz w:val="24"/>
          <w:szCs w:val="24"/>
        </w:rPr>
        <w:t xml:space="preserve"> </w:t>
      </w:r>
      <w:hyperlink r:id="rId15" w:history="1">
        <w:r w:rsidRPr="004D0381">
          <w:rPr>
            <w:rStyle w:val="Hyperlink"/>
            <w:rFonts w:ascii="Times New Roman" w:hAnsi="Times New Roman" w:cs="Times New Roman"/>
            <w:sz w:val="24"/>
            <w:szCs w:val="24"/>
          </w:rPr>
          <w:t>http://ec.europa.eu/agriculture/cap-post-2013/consultation/consultation-document_en.pdf</w:t>
        </w:r>
      </w:hyperlink>
    </w:p>
    <w:p w14:paraId="3919B5C8" w14:textId="77777777" w:rsidR="00962230" w:rsidRDefault="00962230" w:rsidP="00FE201C">
      <w:pPr>
        <w:spacing w:after="120" w:line="300" w:lineRule="exact"/>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Daberkow, S. and McBride, W., (2003), Farm and Operator Characteristics Affecting the wareness and Adoption of Precision Agricultures in the US, </w:t>
      </w:r>
      <w:r w:rsidRPr="00962230">
        <w:rPr>
          <w:rStyle w:val="Hyperlink"/>
          <w:rFonts w:ascii="Times New Roman" w:hAnsi="Times New Roman" w:cs="Times New Roman"/>
          <w:i/>
          <w:color w:val="auto"/>
          <w:sz w:val="24"/>
          <w:szCs w:val="24"/>
          <w:u w:val="none"/>
        </w:rPr>
        <w:t>Precision Agriculture</w:t>
      </w:r>
      <w:r>
        <w:rPr>
          <w:rStyle w:val="Hyperlink"/>
          <w:rFonts w:ascii="Times New Roman" w:hAnsi="Times New Roman" w:cs="Times New Roman"/>
          <w:color w:val="auto"/>
          <w:sz w:val="24"/>
          <w:szCs w:val="24"/>
          <w:u w:val="none"/>
        </w:rPr>
        <w:t>, 4</w:t>
      </w:r>
      <w:r w:rsidR="00103CB3">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2</w:t>
      </w:r>
      <w:r w:rsidR="00103CB3">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163-177</w:t>
      </w:r>
    </w:p>
    <w:p w14:paraId="2A5F8BDB" w14:textId="77777777" w:rsidR="00991C08" w:rsidRPr="00962230" w:rsidRDefault="00991C08" w:rsidP="00FE201C">
      <w:pPr>
        <w:spacing w:after="120" w:line="300" w:lineRule="exact"/>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Davidova, S., (2014), Small and Semi-subsistence Farms in the EU: Significance and Development Paths, </w:t>
      </w:r>
      <w:r w:rsidRPr="00991C08">
        <w:rPr>
          <w:rStyle w:val="Hyperlink"/>
          <w:rFonts w:ascii="Times New Roman" w:hAnsi="Times New Roman" w:cs="Times New Roman"/>
          <w:i/>
          <w:color w:val="auto"/>
          <w:sz w:val="24"/>
          <w:szCs w:val="24"/>
          <w:u w:val="none"/>
        </w:rPr>
        <w:t>EuroChoices</w:t>
      </w:r>
      <w:r>
        <w:rPr>
          <w:rStyle w:val="Hyperlink"/>
          <w:rFonts w:ascii="Times New Roman" w:hAnsi="Times New Roman" w:cs="Times New Roman"/>
          <w:color w:val="auto"/>
          <w:sz w:val="24"/>
          <w:szCs w:val="24"/>
          <w:u w:val="none"/>
        </w:rPr>
        <w:t>, 13</w:t>
      </w:r>
      <w:r w:rsidR="00103CB3">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1</w:t>
      </w:r>
      <w:r w:rsidR="00103CB3">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00103CB3">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5-9</w:t>
      </w:r>
    </w:p>
    <w:p w14:paraId="2E850E00" w14:textId="77777777" w:rsidR="005717FC" w:rsidRPr="005717FC" w:rsidRDefault="005717FC" w:rsidP="005717FC">
      <w:pPr>
        <w:spacing w:after="120" w:line="300" w:lineRule="exact"/>
        <w:rPr>
          <w:rFonts w:ascii="Times New Roman" w:hAnsi="Times New Roman" w:cs="Times New Roman"/>
          <w:sz w:val="24"/>
          <w:szCs w:val="24"/>
          <w:u w:val="single"/>
        </w:rPr>
      </w:pPr>
      <w:r w:rsidRPr="005717FC">
        <w:rPr>
          <w:rFonts w:ascii="Times New Roman" w:hAnsi="Times New Roman" w:cs="Times New Roman"/>
          <w:sz w:val="24"/>
          <w:szCs w:val="24"/>
        </w:rPr>
        <w:t xml:space="preserve">FAO, (2009), </w:t>
      </w:r>
      <w:r w:rsidRPr="005717FC">
        <w:rPr>
          <w:rFonts w:ascii="Times New Roman" w:hAnsi="Times New Roman" w:cs="Times New Roman"/>
          <w:i/>
          <w:sz w:val="24"/>
          <w:szCs w:val="24"/>
        </w:rPr>
        <w:t>Report of the FAO Expert Meeting on How to Feed the World in 2050</w:t>
      </w:r>
      <w:r w:rsidRPr="005717FC">
        <w:rPr>
          <w:rFonts w:ascii="Times New Roman" w:hAnsi="Times New Roman" w:cs="Times New Roman"/>
          <w:sz w:val="24"/>
          <w:szCs w:val="24"/>
        </w:rPr>
        <w:t xml:space="preserve">, Rome, June.  </w:t>
      </w:r>
      <w:hyperlink r:id="rId16" w:history="1">
        <w:r w:rsidRPr="005717FC">
          <w:rPr>
            <w:rStyle w:val="Hyperlink"/>
            <w:rFonts w:ascii="Times New Roman" w:hAnsi="Times New Roman" w:cs="Times New Roman"/>
            <w:sz w:val="24"/>
            <w:szCs w:val="24"/>
          </w:rPr>
          <w:t>ftp://ftp.fao.org/docrep/fao/012/ak542e/ak542e19.pdf</w:t>
        </w:r>
      </w:hyperlink>
    </w:p>
    <w:p w14:paraId="4176EDBE" w14:textId="77777777" w:rsidR="00DE2B80" w:rsidRPr="00DE2B80" w:rsidRDefault="00DE2B80" w:rsidP="00DE2B80">
      <w:pPr>
        <w:spacing w:after="120" w:line="300" w:lineRule="exact"/>
        <w:rPr>
          <w:rFonts w:ascii="Times New Roman" w:hAnsi="Times New Roman" w:cs="Times New Roman"/>
          <w:sz w:val="24"/>
          <w:szCs w:val="24"/>
        </w:rPr>
      </w:pPr>
      <w:r w:rsidRPr="00DE2B80">
        <w:rPr>
          <w:rFonts w:ascii="Times New Roman" w:hAnsi="Times New Roman" w:cs="Times New Roman"/>
          <w:sz w:val="24"/>
          <w:szCs w:val="24"/>
        </w:rPr>
        <w:t xml:space="preserve">Fernandez-Cornejo, J. Daberkow, S. and McBride, W. D., (2001), </w:t>
      </w:r>
      <w:r w:rsidRPr="00DE2B80">
        <w:rPr>
          <w:rFonts w:ascii="Times New Roman" w:hAnsi="Times New Roman" w:cs="Times New Roman"/>
          <w:i/>
          <w:sz w:val="24"/>
          <w:szCs w:val="24"/>
        </w:rPr>
        <w:t>Decomposing the Size Effect on the Adoption of Innovations: Agrobiotechnology and Precision Agriculture</w:t>
      </w:r>
      <w:r w:rsidRPr="00DE2B80">
        <w:rPr>
          <w:rFonts w:ascii="Times New Roman" w:hAnsi="Times New Roman" w:cs="Times New Roman"/>
          <w:sz w:val="24"/>
          <w:szCs w:val="24"/>
        </w:rPr>
        <w:t xml:space="preserve">, AgBioForum, </w:t>
      </w:r>
      <w:r w:rsidR="00103CB3">
        <w:rPr>
          <w:rFonts w:ascii="Times New Roman" w:hAnsi="Times New Roman" w:cs="Times New Roman"/>
          <w:sz w:val="24"/>
          <w:szCs w:val="24"/>
        </w:rPr>
        <w:t>(</w:t>
      </w:r>
      <w:r w:rsidRPr="00DE2B80">
        <w:rPr>
          <w:rFonts w:ascii="Times New Roman" w:hAnsi="Times New Roman" w:cs="Times New Roman"/>
          <w:sz w:val="24"/>
          <w:szCs w:val="24"/>
        </w:rPr>
        <w:t>4</w:t>
      </w:r>
      <w:r w:rsidR="00103CB3">
        <w:rPr>
          <w:rFonts w:ascii="Times New Roman" w:hAnsi="Times New Roman" w:cs="Times New Roman"/>
          <w:sz w:val="24"/>
          <w:szCs w:val="24"/>
        </w:rPr>
        <w:t>)</w:t>
      </w:r>
      <w:r w:rsidRPr="00DE2B80">
        <w:rPr>
          <w:rFonts w:ascii="Times New Roman" w:hAnsi="Times New Roman" w:cs="Times New Roman"/>
          <w:sz w:val="24"/>
          <w:szCs w:val="24"/>
        </w:rPr>
        <w:t xml:space="preserve"> 2, 124-136.</w:t>
      </w:r>
    </w:p>
    <w:p w14:paraId="0A8B6067" w14:textId="77777777" w:rsidR="001A13CC" w:rsidRDefault="001A13CC" w:rsidP="009C3C94">
      <w:pPr>
        <w:spacing w:after="120" w:line="300" w:lineRule="exact"/>
        <w:rPr>
          <w:rFonts w:ascii="Times New Roman" w:hAnsi="Times New Roman" w:cs="Times New Roman"/>
          <w:sz w:val="24"/>
          <w:szCs w:val="24"/>
        </w:rPr>
      </w:pPr>
      <w:r>
        <w:rPr>
          <w:rFonts w:ascii="Times New Roman" w:hAnsi="Times New Roman" w:cs="Times New Roman"/>
          <w:sz w:val="24"/>
          <w:szCs w:val="24"/>
        </w:rPr>
        <w:t>IPCC, (201</w:t>
      </w:r>
      <w:r w:rsidR="00E45B1F">
        <w:rPr>
          <w:rFonts w:ascii="Times New Roman" w:hAnsi="Times New Roman" w:cs="Times New Roman"/>
          <w:sz w:val="24"/>
          <w:szCs w:val="24"/>
        </w:rPr>
        <w:t>4</w:t>
      </w:r>
      <w:r>
        <w:rPr>
          <w:rFonts w:ascii="Times New Roman" w:hAnsi="Times New Roman" w:cs="Times New Roman"/>
          <w:sz w:val="24"/>
          <w:szCs w:val="24"/>
        </w:rPr>
        <w:t xml:space="preserve">), </w:t>
      </w:r>
      <w:r w:rsidR="00987074" w:rsidRPr="00987074">
        <w:rPr>
          <w:rFonts w:ascii="Times New Roman" w:hAnsi="Times New Roman" w:cs="Times New Roman"/>
          <w:i/>
          <w:sz w:val="24"/>
          <w:szCs w:val="24"/>
        </w:rPr>
        <w:t>Climate change 20</w:t>
      </w:r>
      <w:r w:rsidR="00987074">
        <w:rPr>
          <w:rFonts w:ascii="Times New Roman" w:hAnsi="Times New Roman" w:cs="Times New Roman"/>
          <w:i/>
          <w:sz w:val="24"/>
          <w:szCs w:val="24"/>
        </w:rPr>
        <w:t>14</w:t>
      </w:r>
      <w:r w:rsidR="00987074" w:rsidRPr="00987074">
        <w:rPr>
          <w:rFonts w:ascii="Times New Roman" w:hAnsi="Times New Roman" w:cs="Times New Roman"/>
          <w:i/>
          <w:sz w:val="24"/>
          <w:szCs w:val="24"/>
        </w:rPr>
        <w:t xml:space="preserve">: </w:t>
      </w:r>
      <w:r w:rsidR="00987074">
        <w:rPr>
          <w:rFonts w:ascii="Times New Roman" w:hAnsi="Times New Roman" w:cs="Times New Roman"/>
          <w:i/>
          <w:sz w:val="24"/>
          <w:szCs w:val="24"/>
        </w:rPr>
        <w:t>I</w:t>
      </w:r>
      <w:r w:rsidR="00987074" w:rsidRPr="00987074">
        <w:rPr>
          <w:rFonts w:ascii="Times New Roman" w:hAnsi="Times New Roman" w:cs="Times New Roman"/>
          <w:i/>
          <w:sz w:val="24"/>
          <w:szCs w:val="24"/>
        </w:rPr>
        <w:t xml:space="preserve">mpacts, </w:t>
      </w:r>
      <w:r w:rsidR="00987074">
        <w:rPr>
          <w:rFonts w:ascii="Times New Roman" w:hAnsi="Times New Roman" w:cs="Times New Roman"/>
          <w:i/>
          <w:sz w:val="24"/>
          <w:szCs w:val="24"/>
        </w:rPr>
        <w:t>A</w:t>
      </w:r>
      <w:r w:rsidR="00987074" w:rsidRPr="00987074">
        <w:rPr>
          <w:rFonts w:ascii="Times New Roman" w:hAnsi="Times New Roman" w:cs="Times New Roman"/>
          <w:i/>
          <w:sz w:val="24"/>
          <w:szCs w:val="24"/>
        </w:rPr>
        <w:t xml:space="preserve">daptation and </w:t>
      </w:r>
      <w:r w:rsidR="00987074">
        <w:rPr>
          <w:rFonts w:ascii="Times New Roman" w:hAnsi="Times New Roman" w:cs="Times New Roman"/>
          <w:i/>
          <w:sz w:val="24"/>
          <w:szCs w:val="24"/>
        </w:rPr>
        <w:t>V</w:t>
      </w:r>
      <w:r w:rsidR="00987074" w:rsidRPr="00987074">
        <w:rPr>
          <w:rFonts w:ascii="Times New Roman" w:hAnsi="Times New Roman" w:cs="Times New Roman"/>
          <w:i/>
          <w:sz w:val="24"/>
          <w:szCs w:val="24"/>
        </w:rPr>
        <w:t>ulnerability</w:t>
      </w:r>
      <w:r w:rsidR="00987074">
        <w:rPr>
          <w:rFonts w:ascii="Times New Roman" w:hAnsi="Times New Roman" w:cs="Times New Roman"/>
          <w:i/>
          <w:sz w:val="24"/>
          <w:szCs w:val="24"/>
        </w:rPr>
        <w:t xml:space="preserve">.  </w:t>
      </w:r>
      <w:r w:rsidR="00987074" w:rsidRPr="00987074">
        <w:rPr>
          <w:rFonts w:ascii="Times New Roman" w:hAnsi="Times New Roman" w:cs="Times New Roman"/>
          <w:i/>
          <w:sz w:val="24"/>
          <w:szCs w:val="24"/>
        </w:rPr>
        <w:t xml:space="preserve"> </w:t>
      </w:r>
      <w:r w:rsidR="00987074">
        <w:rPr>
          <w:rFonts w:ascii="Times New Roman" w:hAnsi="Times New Roman" w:cs="Times New Roman"/>
          <w:i/>
          <w:sz w:val="24"/>
          <w:szCs w:val="24"/>
        </w:rPr>
        <w:t xml:space="preserve">Chapter 7, </w:t>
      </w:r>
      <w:r w:rsidR="00E45B1F" w:rsidRPr="00E45B1F">
        <w:rPr>
          <w:rFonts w:ascii="Times New Roman" w:hAnsi="Times New Roman" w:cs="Times New Roman"/>
          <w:i/>
          <w:sz w:val="24"/>
          <w:szCs w:val="24"/>
        </w:rPr>
        <w:t>Food security and food production systems</w:t>
      </w:r>
      <w:r w:rsidR="00E45B1F">
        <w:rPr>
          <w:rFonts w:ascii="Times New Roman" w:hAnsi="Times New Roman" w:cs="Times New Roman"/>
          <w:sz w:val="24"/>
          <w:szCs w:val="24"/>
        </w:rPr>
        <w:t xml:space="preserve">, </w:t>
      </w:r>
      <w:r w:rsidR="00987074" w:rsidRPr="00987074">
        <w:rPr>
          <w:rFonts w:ascii="Times New Roman" w:hAnsi="Times New Roman" w:cs="Times New Roman"/>
          <w:sz w:val="24"/>
          <w:szCs w:val="24"/>
        </w:rPr>
        <w:t xml:space="preserve">Contribution of working group II to the fourth assessment report of the intergovernmental panel on climate </w:t>
      </w:r>
      <w:r w:rsidR="00987074">
        <w:rPr>
          <w:rFonts w:ascii="Times New Roman" w:hAnsi="Times New Roman" w:cs="Times New Roman"/>
          <w:sz w:val="24"/>
          <w:szCs w:val="24"/>
        </w:rPr>
        <w:t>change, eds</w:t>
      </w:r>
      <w:r w:rsidR="00103CB3">
        <w:rPr>
          <w:rFonts w:ascii="Times New Roman" w:hAnsi="Times New Roman" w:cs="Times New Roman"/>
          <w:sz w:val="24"/>
          <w:szCs w:val="24"/>
        </w:rPr>
        <w:t>.</w:t>
      </w:r>
      <w:r w:rsidR="00987074">
        <w:rPr>
          <w:rFonts w:ascii="Times New Roman" w:hAnsi="Times New Roman" w:cs="Times New Roman"/>
          <w:sz w:val="24"/>
          <w:szCs w:val="24"/>
        </w:rPr>
        <w:t xml:space="preserve">, J. R. Porter </w:t>
      </w:r>
      <w:r w:rsidR="00987074" w:rsidRPr="00987074">
        <w:rPr>
          <w:rFonts w:ascii="Times New Roman" w:hAnsi="Times New Roman" w:cs="Times New Roman"/>
          <w:i/>
          <w:sz w:val="24"/>
          <w:szCs w:val="24"/>
        </w:rPr>
        <w:t>et al</w:t>
      </w:r>
      <w:r w:rsidR="00987074">
        <w:rPr>
          <w:rFonts w:ascii="Times New Roman" w:hAnsi="Times New Roman" w:cs="Times New Roman"/>
          <w:sz w:val="24"/>
          <w:szCs w:val="24"/>
        </w:rPr>
        <w:t>. Carnegie, Stamford, CA</w:t>
      </w:r>
      <w:r w:rsidR="00E45B1F">
        <w:rPr>
          <w:rFonts w:ascii="Times New Roman" w:hAnsi="Times New Roman" w:cs="Times New Roman"/>
          <w:sz w:val="24"/>
          <w:szCs w:val="24"/>
        </w:rPr>
        <w:t>, March.</w:t>
      </w:r>
      <w:r w:rsidR="00E45B1F" w:rsidRPr="00E45B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FFE02BF" w14:textId="77777777" w:rsidR="001A13CC" w:rsidRDefault="00FC1DB8" w:rsidP="00D64A0D">
      <w:pPr>
        <w:spacing w:after="120" w:line="300" w:lineRule="exact"/>
        <w:rPr>
          <w:rFonts w:ascii="Times New Roman" w:hAnsi="Times New Roman" w:cs="Times New Roman"/>
          <w:sz w:val="24"/>
          <w:szCs w:val="24"/>
        </w:rPr>
      </w:pPr>
      <w:r>
        <w:rPr>
          <w:rFonts w:ascii="Times New Roman" w:hAnsi="Times New Roman" w:cs="Times New Roman"/>
          <w:sz w:val="24"/>
          <w:szCs w:val="24"/>
        </w:rPr>
        <w:t xml:space="preserve">Royal Society, (2009), </w:t>
      </w:r>
      <w:r w:rsidRPr="00FC1DB8">
        <w:rPr>
          <w:rFonts w:ascii="Times New Roman" w:hAnsi="Times New Roman" w:cs="Times New Roman"/>
          <w:i/>
          <w:sz w:val="24"/>
          <w:szCs w:val="24"/>
        </w:rPr>
        <w:t>Reaping the benefits: science and the sustainable intensification of global agriculture</w:t>
      </w:r>
      <w:r>
        <w:rPr>
          <w:rFonts w:ascii="Times New Roman" w:hAnsi="Times New Roman" w:cs="Times New Roman"/>
          <w:sz w:val="24"/>
          <w:szCs w:val="24"/>
        </w:rPr>
        <w:t>, London, October.</w:t>
      </w:r>
    </w:p>
    <w:p w14:paraId="6EBC1D1F" w14:textId="77777777" w:rsidR="0064501C" w:rsidRPr="0064501C" w:rsidRDefault="0064501C" w:rsidP="0064501C">
      <w:pPr>
        <w:spacing w:after="120" w:line="300" w:lineRule="exact"/>
        <w:rPr>
          <w:rFonts w:ascii="Times New Roman" w:hAnsi="Times New Roman" w:cs="Times New Roman"/>
          <w:sz w:val="24"/>
          <w:szCs w:val="24"/>
        </w:rPr>
      </w:pPr>
      <w:r w:rsidRPr="0064501C">
        <w:rPr>
          <w:rFonts w:ascii="Times New Roman" w:hAnsi="Times New Roman" w:cs="Times New Roman"/>
          <w:sz w:val="24"/>
          <w:szCs w:val="24"/>
        </w:rPr>
        <w:t xml:space="preserve">Schimmelpfennig, D. and Ebel, R., (2011), </w:t>
      </w:r>
      <w:r w:rsidRPr="0064501C">
        <w:rPr>
          <w:rFonts w:ascii="Times New Roman" w:hAnsi="Times New Roman" w:cs="Times New Roman"/>
          <w:i/>
          <w:sz w:val="24"/>
          <w:szCs w:val="24"/>
        </w:rPr>
        <w:t>On the Doorstep of the Information Age: Recent Adoption of Precision Agriculture</w:t>
      </w:r>
      <w:r w:rsidRPr="0064501C">
        <w:rPr>
          <w:rFonts w:ascii="Times New Roman" w:hAnsi="Times New Roman" w:cs="Times New Roman"/>
          <w:sz w:val="24"/>
          <w:szCs w:val="24"/>
        </w:rPr>
        <w:t>, Economic Information Bulletin, No. 80, ERS, USDA.</w:t>
      </w:r>
    </w:p>
    <w:p w14:paraId="41B60FE5" w14:textId="77777777" w:rsidR="005E371E" w:rsidRDefault="005E371E" w:rsidP="005E371E">
      <w:pPr>
        <w:spacing w:after="120" w:line="300" w:lineRule="exact"/>
        <w:rPr>
          <w:rFonts w:ascii="Times New Roman" w:hAnsi="Times New Roman" w:cs="Times New Roman"/>
          <w:sz w:val="24"/>
          <w:szCs w:val="24"/>
        </w:rPr>
      </w:pPr>
      <w:r w:rsidRPr="005E371E">
        <w:rPr>
          <w:rFonts w:ascii="Times New Roman" w:hAnsi="Times New Roman" w:cs="Times New Roman"/>
          <w:sz w:val="24"/>
          <w:szCs w:val="24"/>
        </w:rPr>
        <w:lastRenderedPageBreak/>
        <w:t>Seufert,</w:t>
      </w:r>
      <w:r>
        <w:rPr>
          <w:rFonts w:ascii="Times New Roman" w:hAnsi="Times New Roman" w:cs="Times New Roman"/>
          <w:sz w:val="24"/>
          <w:szCs w:val="24"/>
        </w:rPr>
        <w:t xml:space="preserve"> V.,</w:t>
      </w:r>
      <w:r w:rsidRPr="005E371E">
        <w:rPr>
          <w:rFonts w:ascii="Times New Roman" w:hAnsi="Times New Roman" w:cs="Times New Roman"/>
          <w:sz w:val="24"/>
          <w:szCs w:val="24"/>
        </w:rPr>
        <w:t xml:space="preserve"> Ramankutty</w:t>
      </w:r>
      <w:r>
        <w:rPr>
          <w:rFonts w:ascii="Times New Roman" w:hAnsi="Times New Roman" w:cs="Times New Roman"/>
          <w:sz w:val="24"/>
          <w:szCs w:val="24"/>
        </w:rPr>
        <w:t>, N. and</w:t>
      </w:r>
      <w:r w:rsidRPr="005E371E">
        <w:rPr>
          <w:rFonts w:ascii="Times New Roman" w:hAnsi="Times New Roman" w:cs="Times New Roman"/>
          <w:sz w:val="24"/>
          <w:szCs w:val="24"/>
        </w:rPr>
        <w:t xml:space="preserve"> Foley</w:t>
      </w:r>
      <w:r>
        <w:rPr>
          <w:rFonts w:ascii="Times New Roman" w:hAnsi="Times New Roman" w:cs="Times New Roman"/>
          <w:sz w:val="24"/>
          <w:szCs w:val="24"/>
        </w:rPr>
        <w:t>, J. A., (201</w:t>
      </w:r>
      <w:r w:rsidRPr="005E371E">
        <w:rPr>
          <w:rFonts w:ascii="Times New Roman" w:hAnsi="Times New Roman" w:cs="Times New Roman"/>
          <w:sz w:val="24"/>
          <w:szCs w:val="24"/>
        </w:rPr>
        <w:t>2</w:t>
      </w:r>
      <w:r>
        <w:rPr>
          <w:rFonts w:ascii="Times New Roman" w:hAnsi="Times New Roman" w:cs="Times New Roman"/>
          <w:sz w:val="24"/>
          <w:szCs w:val="24"/>
        </w:rPr>
        <w:t xml:space="preserve">), </w:t>
      </w:r>
      <w:r w:rsidRPr="005E371E">
        <w:rPr>
          <w:rFonts w:ascii="Times New Roman" w:hAnsi="Times New Roman" w:cs="Times New Roman"/>
          <w:sz w:val="24"/>
          <w:szCs w:val="24"/>
        </w:rPr>
        <w:t>Comparing the yields of organic and conventional</w:t>
      </w:r>
      <w:r>
        <w:rPr>
          <w:rFonts w:ascii="Times New Roman" w:hAnsi="Times New Roman" w:cs="Times New Roman"/>
          <w:sz w:val="24"/>
          <w:szCs w:val="24"/>
        </w:rPr>
        <w:t xml:space="preserve"> </w:t>
      </w:r>
      <w:r w:rsidRPr="005E371E">
        <w:rPr>
          <w:rFonts w:ascii="Times New Roman" w:hAnsi="Times New Roman" w:cs="Times New Roman"/>
          <w:sz w:val="24"/>
          <w:szCs w:val="24"/>
        </w:rPr>
        <w:t>agriculture</w:t>
      </w:r>
      <w:r>
        <w:rPr>
          <w:rFonts w:ascii="Times New Roman" w:hAnsi="Times New Roman" w:cs="Times New Roman"/>
          <w:sz w:val="24"/>
          <w:szCs w:val="24"/>
        </w:rPr>
        <w:t xml:space="preserve">, </w:t>
      </w:r>
      <w:r w:rsidRPr="005E371E">
        <w:rPr>
          <w:rFonts w:ascii="Times New Roman" w:hAnsi="Times New Roman" w:cs="Times New Roman"/>
          <w:i/>
          <w:sz w:val="24"/>
          <w:szCs w:val="24"/>
        </w:rPr>
        <w:t>Nature</w:t>
      </w:r>
      <w:r>
        <w:rPr>
          <w:rFonts w:ascii="Times New Roman" w:hAnsi="Times New Roman" w:cs="Times New Roman"/>
          <w:sz w:val="24"/>
          <w:szCs w:val="24"/>
        </w:rPr>
        <w:t>, 485, 229-234.</w:t>
      </w:r>
    </w:p>
    <w:p w14:paraId="008C91BF" w14:textId="77777777" w:rsidR="00142BCE" w:rsidRDefault="00142BCE" w:rsidP="003D317B">
      <w:pPr>
        <w:spacing w:after="120" w:line="300" w:lineRule="exact"/>
        <w:rPr>
          <w:rFonts w:ascii="Times New Roman" w:hAnsi="Times New Roman" w:cs="Times New Roman"/>
          <w:sz w:val="24"/>
          <w:szCs w:val="24"/>
        </w:rPr>
      </w:pPr>
      <w:r w:rsidRPr="00142BCE">
        <w:rPr>
          <w:rFonts w:ascii="Times New Roman" w:hAnsi="Times New Roman" w:cs="Times New Roman"/>
          <w:sz w:val="24"/>
          <w:szCs w:val="24"/>
        </w:rPr>
        <w:t xml:space="preserve">Viaggi, D., Raggi, M. and Gomez y Paloma, S., (2009), </w:t>
      </w:r>
      <w:r w:rsidRPr="00142BCE">
        <w:rPr>
          <w:rFonts w:ascii="Times New Roman" w:hAnsi="Times New Roman" w:cs="Times New Roman"/>
          <w:i/>
          <w:sz w:val="24"/>
          <w:szCs w:val="24"/>
        </w:rPr>
        <w:t>Facing decoupling: use of payments and investment reaction to decoupling in the EU</w:t>
      </w:r>
      <w:r w:rsidRPr="00142BCE">
        <w:rPr>
          <w:rFonts w:ascii="Times New Roman" w:hAnsi="Times New Roman" w:cs="Times New Roman"/>
          <w:sz w:val="24"/>
          <w:szCs w:val="24"/>
        </w:rPr>
        <w:t>, Paper presented at the IAAE Conference, Beijing</w:t>
      </w:r>
      <w:r w:rsidR="00A85ABD">
        <w:rPr>
          <w:rFonts w:ascii="Times New Roman" w:hAnsi="Times New Roman" w:cs="Times New Roman"/>
          <w:sz w:val="24"/>
          <w:szCs w:val="24"/>
        </w:rPr>
        <w:t xml:space="preserve">, </w:t>
      </w:r>
      <w:r w:rsidR="00A85ABD" w:rsidRPr="00142BCE">
        <w:rPr>
          <w:rFonts w:ascii="Times New Roman" w:hAnsi="Times New Roman" w:cs="Times New Roman"/>
          <w:sz w:val="24"/>
          <w:szCs w:val="24"/>
        </w:rPr>
        <w:t>August</w:t>
      </w:r>
      <w:r w:rsidRPr="00142BCE">
        <w:rPr>
          <w:rFonts w:ascii="Times New Roman" w:hAnsi="Times New Roman" w:cs="Times New Roman"/>
          <w:sz w:val="24"/>
          <w:szCs w:val="24"/>
        </w:rPr>
        <w:t>.</w:t>
      </w:r>
    </w:p>
    <w:p w14:paraId="2BBFFFCA" w14:textId="77777777" w:rsidR="002F4A2D" w:rsidRDefault="002F4A2D" w:rsidP="003D317B">
      <w:pPr>
        <w:spacing w:after="120" w:line="300" w:lineRule="exact"/>
        <w:rPr>
          <w:rFonts w:ascii="Times New Roman" w:hAnsi="Times New Roman" w:cs="Times New Roman"/>
          <w:sz w:val="24"/>
          <w:szCs w:val="24"/>
        </w:rPr>
      </w:pPr>
    </w:p>
    <w:p w14:paraId="7FC4B315" w14:textId="77777777" w:rsidR="002F4A2D" w:rsidRDefault="002F4A2D" w:rsidP="003D317B">
      <w:pPr>
        <w:spacing w:after="120" w:line="300" w:lineRule="exact"/>
        <w:rPr>
          <w:rFonts w:ascii="Times New Roman" w:hAnsi="Times New Roman" w:cs="Times New Roman"/>
          <w:sz w:val="24"/>
          <w:szCs w:val="24"/>
        </w:rPr>
      </w:pPr>
      <w:r>
        <w:rPr>
          <w:rFonts w:ascii="Times New Roman" w:hAnsi="Times New Roman" w:cs="Times New Roman"/>
          <w:sz w:val="24"/>
          <w:szCs w:val="24"/>
        </w:rPr>
        <w:t xml:space="preserve">Sean Rickard, Independent Economic Analysis, UK. </w:t>
      </w:r>
      <w:r w:rsidRPr="002F4A2D">
        <w:rPr>
          <w:rFonts w:ascii="Times New Roman" w:hAnsi="Times New Roman" w:cs="Times New Roman"/>
          <w:b/>
          <w:i/>
          <w:sz w:val="24"/>
          <w:szCs w:val="24"/>
        </w:rPr>
        <w:t>Email:</w:t>
      </w:r>
      <w:r w:rsidRPr="002F4A2D">
        <w:rPr>
          <w:rFonts w:ascii="Arial Narrow" w:eastAsia="Times New Roman" w:hAnsi="Arial Narrow" w:cs="Times New Roman"/>
          <w:b/>
          <w:bCs/>
          <w:i/>
          <w:color w:val="007E99"/>
          <w:sz w:val="18"/>
          <w:szCs w:val="18"/>
          <w:lang w:eastAsia="en-GB"/>
        </w:rPr>
        <w:t xml:space="preserve"> </w:t>
      </w:r>
      <w:r w:rsidRPr="002F4A2D">
        <w:rPr>
          <w:rFonts w:ascii="Times New Roman" w:eastAsia="Times New Roman" w:hAnsi="Times New Roman" w:cs="Times New Roman"/>
          <w:b/>
          <w:bCs/>
          <w:i/>
          <w:sz w:val="24"/>
          <w:szCs w:val="24"/>
          <w:lang w:eastAsia="en-GB"/>
        </w:rPr>
        <w:t>sean@seanrickardltd.co.uk</w:t>
      </w:r>
    </w:p>
    <w:sectPr w:rsidR="002F4A2D" w:rsidSect="006D4CA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E343C" w14:textId="77777777" w:rsidR="00C114B0" w:rsidRDefault="00C114B0" w:rsidP="00581109">
      <w:pPr>
        <w:spacing w:line="240" w:lineRule="auto"/>
      </w:pPr>
      <w:r>
        <w:separator/>
      </w:r>
    </w:p>
  </w:endnote>
  <w:endnote w:type="continuationSeparator" w:id="0">
    <w:p w14:paraId="507AB394" w14:textId="77777777" w:rsidR="00C114B0" w:rsidRDefault="00C114B0" w:rsidP="00581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97307"/>
      <w:docPartObj>
        <w:docPartGallery w:val="Page Numbers (Bottom of Page)"/>
        <w:docPartUnique/>
      </w:docPartObj>
    </w:sdtPr>
    <w:sdtEndPr>
      <w:rPr>
        <w:noProof/>
      </w:rPr>
    </w:sdtEndPr>
    <w:sdtContent>
      <w:p w14:paraId="7BC174DC" w14:textId="7FC6014B" w:rsidR="00581109" w:rsidRDefault="006D4CA6">
        <w:pPr>
          <w:pStyle w:val="Footer"/>
          <w:jc w:val="right"/>
        </w:pPr>
        <w:r>
          <w:fldChar w:fldCharType="begin"/>
        </w:r>
        <w:r w:rsidR="00581109">
          <w:instrText xml:space="preserve"> PAGE   \* MERGEFORMAT </w:instrText>
        </w:r>
        <w:r>
          <w:fldChar w:fldCharType="separate"/>
        </w:r>
        <w:r w:rsidR="00EF2ACF">
          <w:rPr>
            <w:noProof/>
          </w:rPr>
          <w:t>1</w:t>
        </w:r>
        <w:r>
          <w:rPr>
            <w:noProof/>
          </w:rPr>
          <w:fldChar w:fldCharType="end"/>
        </w:r>
      </w:p>
    </w:sdtContent>
  </w:sdt>
  <w:p w14:paraId="47AD0F89" w14:textId="77777777" w:rsidR="00581109" w:rsidRDefault="0058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23A30" w14:textId="77777777" w:rsidR="00C114B0" w:rsidRDefault="00C114B0" w:rsidP="00581109">
      <w:pPr>
        <w:spacing w:line="240" w:lineRule="auto"/>
      </w:pPr>
      <w:r>
        <w:separator/>
      </w:r>
    </w:p>
  </w:footnote>
  <w:footnote w:type="continuationSeparator" w:id="0">
    <w:p w14:paraId="5F4EE7B5" w14:textId="77777777" w:rsidR="00C114B0" w:rsidRDefault="00C114B0" w:rsidP="005811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87D"/>
    <w:multiLevelType w:val="hybridMultilevel"/>
    <w:tmpl w:val="34BA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E8"/>
    <w:rsid w:val="0000146F"/>
    <w:rsid w:val="00003191"/>
    <w:rsid w:val="0000514A"/>
    <w:rsid w:val="00005207"/>
    <w:rsid w:val="0001090E"/>
    <w:rsid w:val="00013ADB"/>
    <w:rsid w:val="00025A44"/>
    <w:rsid w:val="0002676A"/>
    <w:rsid w:val="00030A65"/>
    <w:rsid w:val="00033092"/>
    <w:rsid w:val="000361C4"/>
    <w:rsid w:val="000519BF"/>
    <w:rsid w:val="00053472"/>
    <w:rsid w:val="00055961"/>
    <w:rsid w:val="00055F80"/>
    <w:rsid w:val="000577E4"/>
    <w:rsid w:val="00070839"/>
    <w:rsid w:val="00076900"/>
    <w:rsid w:val="0008179D"/>
    <w:rsid w:val="000826EF"/>
    <w:rsid w:val="00092E56"/>
    <w:rsid w:val="00093EE3"/>
    <w:rsid w:val="000A3D34"/>
    <w:rsid w:val="000A582B"/>
    <w:rsid w:val="000B2444"/>
    <w:rsid w:val="000B44E4"/>
    <w:rsid w:val="000C2310"/>
    <w:rsid w:val="000C734C"/>
    <w:rsid w:val="000D0665"/>
    <w:rsid w:val="000D1E24"/>
    <w:rsid w:val="000D5B1F"/>
    <w:rsid w:val="000E05D2"/>
    <w:rsid w:val="000E1D15"/>
    <w:rsid w:val="000E216D"/>
    <w:rsid w:val="000E245F"/>
    <w:rsid w:val="000E3A89"/>
    <w:rsid w:val="000E41DA"/>
    <w:rsid w:val="000E79FA"/>
    <w:rsid w:val="000F4C39"/>
    <w:rsid w:val="00103CB3"/>
    <w:rsid w:val="00107034"/>
    <w:rsid w:val="00117F05"/>
    <w:rsid w:val="00126374"/>
    <w:rsid w:val="0012770E"/>
    <w:rsid w:val="00135B87"/>
    <w:rsid w:val="00135EAC"/>
    <w:rsid w:val="00137969"/>
    <w:rsid w:val="00140F3F"/>
    <w:rsid w:val="0014118A"/>
    <w:rsid w:val="00142BCE"/>
    <w:rsid w:val="00143C32"/>
    <w:rsid w:val="00143EE9"/>
    <w:rsid w:val="001453D4"/>
    <w:rsid w:val="001463A2"/>
    <w:rsid w:val="00146F4F"/>
    <w:rsid w:val="00161F7D"/>
    <w:rsid w:val="001633F9"/>
    <w:rsid w:val="001641DE"/>
    <w:rsid w:val="001654EC"/>
    <w:rsid w:val="0016665C"/>
    <w:rsid w:val="00171CF4"/>
    <w:rsid w:val="00176427"/>
    <w:rsid w:val="001770E1"/>
    <w:rsid w:val="00181B0B"/>
    <w:rsid w:val="001847D3"/>
    <w:rsid w:val="00184EBF"/>
    <w:rsid w:val="0019129F"/>
    <w:rsid w:val="0019421C"/>
    <w:rsid w:val="001951B7"/>
    <w:rsid w:val="00197459"/>
    <w:rsid w:val="001A1206"/>
    <w:rsid w:val="001A13CC"/>
    <w:rsid w:val="001A57D0"/>
    <w:rsid w:val="001A7248"/>
    <w:rsid w:val="001A73FE"/>
    <w:rsid w:val="001B1BC8"/>
    <w:rsid w:val="001B647E"/>
    <w:rsid w:val="001B6613"/>
    <w:rsid w:val="001C1C8C"/>
    <w:rsid w:val="001C38CA"/>
    <w:rsid w:val="001C4203"/>
    <w:rsid w:val="001C6D8D"/>
    <w:rsid w:val="001D1314"/>
    <w:rsid w:val="001D2B24"/>
    <w:rsid w:val="001D4145"/>
    <w:rsid w:val="001E2B0A"/>
    <w:rsid w:val="001E7BBA"/>
    <w:rsid w:val="001E7C43"/>
    <w:rsid w:val="001F0DCB"/>
    <w:rsid w:val="001F1F8E"/>
    <w:rsid w:val="001F79A0"/>
    <w:rsid w:val="00201C18"/>
    <w:rsid w:val="00202AA1"/>
    <w:rsid w:val="00204177"/>
    <w:rsid w:val="00210792"/>
    <w:rsid w:val="00212139"/>
    <w:rsid w:val="00215A68"/>
    <w:rsid w:val="00227AD1"/>
    <w:rsid w:val="00232FED"/>
    <w:rsid w:val="002350FC"/>
    <w:rsid w:val="00236938"/>
    <w:rsid w:val="00236DC6"/>
    <w:rsid w:val="002455A9"/>
    <w:rsid w:val="00245C5C"/>
    <w:rsid w:val="00250CBE"/>
    <w:rsid w:val="00254FBF"/>
    <w:rsid w:val="00255E51"/>
    <w:rsid w:val="002564C4"/>
    <w:rsid w:val="00260BB0"/>
    <w:rsid w:val="0026162C"/>
    <w:rsid w:val="0026216B"/>
    <w:rsid w:val="00263ADB"/>
    <w:rsid w:val="0026570C"/>
    <w:rsid w:val="00272245"/>
    <w:rsid w:val="00273A02"/>
    <w:rsid w:val="002749A4"/>
    <w:rsid w:val="002814E0"/>
    <w:rsid w:val="00282864"/>
    <w:rsid w:val="00284F02"/>
    <w:rsid w:val="00285842"/>
    <w:rsid w:val="0028600B"/>
    <w:rsid w:val="00286524"/>
    <w:rsid w:val="00295359"/>
    <w:rsid w:val="00295DC9"/>
    <w:rsid w:val="0029665C"/>
    <w:rsid w:val="002A049B"/>
    <w:rsid w:val="002A3BDC"/>
    <w:rsid w:val="002B6C2E"/>
    <w:rsid w:val="002C0D4C"/>
    <w:rsid w:val="002C0E52"/>
    <w:rsid w:val="002C45A0"/>
    <w:rsid w:val="002C5DA5"/>
    <w:rsid w:val="002C7B42"/>
    <w:rsid w:val="002D20AC"/>
    <w:rsid w:val="002D3B2C"/>
    <w:rsid w:val="002E3AD3"/>
    <w:rsid w:val="002E3C7F"/>
    <w:rsid w:val="002F49D4"/>
    <w:rsid w:val="002F4A2D"/>
    <w:rsid w:val="002F5AC6"/>
    <w:rsid w:val="002F6999"/>
    <w:rsid w:val="002F7366"/>
    <w:rsid w:val="003011DD"/>
    <w:rsid w:val="00304FBF"/>
    <w:rsid w:val="00311C29"/>
    <w:rsid w:val="003153B1"/>
    <w:rsid w:val="00336563"/>
    <w:rsid w:val="003450AC"/>
    <w:rsid w:val="00345DE3"/>
    <w:rsid w:val="00351D0C"/>
    <w:rsid w:val="00352F16"/>
    <w:rsid w:val="00367B57"/>
    <w:rsid w:val="00370359"/>
    <w:rsid w:val="00381348"/>
    <w:rsid w:val="00381A45"/>
    <w:rsid w:val="003862ED"/>
    <w:rsid w:val="00390700"/>
    <w:rsid w:val="00391B25"/>
    <w:rsid w:val="00397EC2"/>
    <w:rsid w:val="003A73A1"/>
    <w:rsid w:val="003B0D0A"/>
    <w:rsid w:val="003B718C"/>
    <w:rsid w:val="003B7F46"/>
    <w:rsid w:val="003C0378"/>
    <w:rsid w:val="003C21D1"/>
    <w:rsid w:val="003D317B"/>
    <w:rsid w:val="003D3353"/>
    <w:rsid w:val="003E3732"/>
    <w:rsid w:val="003E536A"/>
    <w:rsid w:val="003E5BFF"/>
    <w:rsid w:val="003E6D4B"/>
    <w:rsid w:val="00401CC3"/>
    <w:rsid w:val="0040696F"/>
    <w:rsid w:val="004074B2"/>
    <w:rsid w:val="0041101D"/>
    <w:rsid w:val="004111FA"/>
    <w:rsid w:val="004165A2"/>
    <w:rsid w:val="00420E3A"/>
    <w:rsid w:val="0042478D"/>
    <w:rsid w:val="00430779"/>
    <w:rsid w:val="0043166D"/>
    <w:rsid w:val="00453573"/>
    <w:rsid w:val="004548B6"/>
    <w:rsid w:val="0045708E"/>
    <w:rsid w:val="00460CFF"/>
    <w:rsid w:val="00461214"/>
    <w:rsid w:val="00463E55"/>
    <w:rsid w:val="004702C8"/>
    <w:rsid w:val="00477011"/>
    <w:rsid w:val="00477D7A"/>
    <w:rsid w:val="00480F85"/>
    <w:rsid w:val="0048103E"/>
    <w:rsid w:val="0049588B"/>
    <w:rsid w:val="004A2038"/>
    <w:rsid w:val="004A46F3"/>
    <w:rsid w:val="004B7332"/>
    <w:rsid w:val="004B7DB5"/>
    <w:rsid w:val="004C316D"/>
    <w:rsid w:val="004C3AF9"/>
    <w:rsid w:val="004D3376"/>
    <w:rsid w:val="004D4CE0"/>
    <w:rsid w:val="004D5EBF"/>
    <w:rsid w:val="004E03BC"/>
    <w:rsid w:val="004E4289"/>
    <w:rsid w:val="004E59D8"/>
    <w:rsid w:val="004E67B0"/>
    <w:rsid w:val="004F1ED4"/>
    <w:rsid w:val="004F3A6E"/>
    <w:rsid w:val="00504079"/>
    <w:rsid w:val="00506A03"/>
    <w:rsid w:val="005073F0"/>
    <w:rsid w:val="00510392"/>
    <w:rsid w:val="00510E3D"/>
    <w:rsid w:val="005142C1"/>
    <w:rsid w:val="005170E2"/>
    <w:rsid w:val="00526165"/>
    <w:rsid w:val="00530CB8"/>
    <w:rsid w:val="00534D76"/>
    <w:rsid w:val="00535273"/>
    <w:rsid w:val="00540927"/>
    <w:rsid w:val="00541E2E"/>
    <w:rsid w:val="00541F6C"/>
    <w:rsid w:val="00542D60"/>
    <w:rsid w:val="00543014"/>
    <w:rsid w:val="00545238"/>
    <w:rsid w:val="005536B2"/>
    <w:rsid w:val="005543EE"/>
    <w:rsid w:val="00561984"/>
    <w:rsid w:val="005717FC"/>
    <w:rsid w:val="0057373F"/>
    <w:rsid w:val="00577FA4"/>
    <w:rsid w:val="00581109"/>
    <w:rsid w:val="005825F8"/>
    <w:rsid w:val="00591033"/>
    <w:rsid w:val="00591B7B"/>
    <w:rsid w:val="005934A2"/>
    <w:rsid w:val="005962F2"/>
    <w:rsid w:val="005A170E"/>
    <w:rsid w:val="005A2ADC"/>
    <w:rsid w:val="005B068A"/>
    <w:rsid w:val="005B671C"/>
    <w:rsid w:val="005B6B99"/>
    <w:rsid w:val="005B7584"/>
    <w:rsid w:val="005B7BEB"/>
    <w:rsid w:val="005B7F78"/>
    <w:rsid w:val="005C2A8D"/>
    <w:rsid w:val="005C4FB8"/>
    <w:rsid w:val="005C752B"/>
    <w:rsid w:val="005D0453"/>
    <w:rsid w:val="005D2974"/>
    <w:rsid w:val="005D2B09"/>
    <w:rsid w:val="005D607B"/>
    <w:rsid w:val="005E0935"/>
    <w:rsid w:val="005E1BCA"/>
    <w:rsid w:val="005E371E"/>
    <w:rsid w:val="005E42BA"/>
    <w:rsid w:val="005E4312"/>
    <w:rsid w:val="005F1EF7"/>
    <w:rsid w:val="005F31C8"/>
    <w:rsid w:val="005F33C2"/>
    <w:rsid w:val="005F4690"/>
    <w:rsid w:val="00601683"/>
    <w:rsid w:val="006161E0"/>
    <w:rsid w:val="00631B7D"/>
    <w:rsid w:val="00634094"/>
    <w:rsid w:val="00641340"/>
    <w:rsid w:val="0064358A"/>
    <w:rsid w:val="00644592"/>
    <w:rsid w:val="0064501C"/>
    <w:rsid w:val="00647BB8"/>
    <w:rsid w:val="006507E6"/>
    <w:rsid w:val="006524CC"/>
    <w:rsid w:val="006545BB"/>
    <w:rsid w:val="00656241"/>
    <w:rsid w:val="00657221"/>
    <w:rsid w:val="006576CF"/>
    <w:rsid w:val="00657D6D"/>
    <w:rsid w:val="00661093"/>
    <w:rsid w:val="00672B47"/>
    <w:rsid w:val="00676BB9"/>
    <w:rsid w:val="00684470"/>
    <w:rsid w:val="00695684"/>
    <w:rsid w:val="00696D49"/>
    <w:rsid w:val="006A0FF1"/>
    <w:rsid w:val="006A3A5B"/>
    <w:rsid w:val="006A4248"/>
    <w:rsid w:val="006B68DF"/>
    <w:rsid w:val="006C0D77"/>
    <w:rsid w:val="006C1BB2"/>
    <w:rsid w:val="006C5677"/>
    <w:rsid w:val="006C62F3"/>
    <w:rsid w:val="006D4CA6"/>
    <w:rsid w:val="006D685E"/>
    <w:rsid w:val="006E0C96"/>
    <w:rsid w:val="006F058A"/>
    <w:rsid w:val="006F5CEC"/>
    <w:rsid w:val="00703DE2"/>
    <w:rsid w:val="00714C98"/>
    <w:rsid w:val="00717579"/>
    <w:rsid w:val="00717A7A"/>
    <w:rsid w:val="00732376"/>
    <w:rsid w:val="00732C93"/>
    <w:rsid w:val="00733657"/>
    <w:rsid w:val="00740DDD"/>
    <w:rsid w:val="0074118F"/>
    <w:rsid w:val="00744A3B"/>
    <w:rsid w:val="00745A64"/>
    <w:rsid w:val="00750252"/>
    <w:rsid w:val="007536BB"/>
    <w:rsid w:val="00756B06"/>
    <w:rsid w:val="00762BE8"/>
    <w:rsid w:val="00764E66"/>
    <w:rsid w:val="00772C5A"/>
    <w:rsid w:val="007762AA"/>
    <w:rsid w:val="00780576"/>
    <w:rsid w:val="0078079B"/>
    <w:rsid w:val="00782C66"/>
    <w:rsid w:val="00784DEB"/>
    <w:rsid w:val="007865B5"/>
    <w:rsid w:val="00786889"/>
    <w:rsid w:val="00787799"/>
    <w:rsid w:val="00787B4B"/>
    <w:rsid w:val="007954E8"/>
    <w:rsid w:val="0079550F"/>
    <w:rsid w:val="00795C55"/>
    <w:rsid w:val="007A0CF5"/>
    <w:rsid w:val="007A27CB"/>
    <w:rsid w:val="007A3B1E"/>
    <w:rsid w:val="007A5019"/>
    <w:rsid w:val="007B0193"/>
    <w:rsid w:val="007B1524"/>
    <w:rsid w:val="007B2C38"/>
    <w:rsid w:val="007B347D"/>
    <w:rsid w:val="007C3A63"/>
    <w:rsid w:val="007C3D44"/>
    <w:rsid w:val="007D15C9"/>
    <w:rsid w:val="007E312A"/>
    <w:rsid w:val="007E3CC1"/>
    <w:rsid w:val="007F0F8D"/>
    <w:rsid w:val="007F4DB2"/>
    <w:rsid w:val="00800217"/>
    <w:rsid w:val="008023E6"/>
    <w:rsid w:val="00802AA4"/>
    <w:rsid w:val="00803A64"/>
    <w:rsid w:val="0080413C"/>
    <w:rsid w:val="00807150"/>
    <w:rsid w:val="00810EF4"/>
    <w:rsid w:val="00814773"/>
    <w:rsid w:val="00817E9D"/>
    <w:rsid w:val="00817FE2"/>
    <w:rsid w:val="00822FEA"/>
    <w:rsid w:val="008278F1"/>
    <w:rsid w:val="00831E65"/>
    <w:rsid w:val="00834D54"/>
    <w:rsid w:val="00834D9F"/>
    <w:rsid w:val="00836DE2"/>
    <w:rsid w:val="00846A50"/>
    <w:rsid w:val="008478D8"/>
    <w:rsid w:val="00851256"/>
    <w:rsid w:val="00853FFF"/>
    <w:rsid w:val="00855A77"/>
    <w:rsid w:val="0086002D"/>
    <w:rsid w:val="00863E7E"/>
    <w:rsid w:val="008670EB"/>
    <w:rsid w:val="00872AB9"/>
    <w:rsid w:val="00880189"/>
    <w:rsid w:val="0088069B"/>
    <w:rsid w:val="00883BD1"/>
    <w:rsid w:val="00887243"/>
    <w:rsid w:val="00892A20"/>
    <w:rsid w:val="00893493"/>
    <w:rsid w:val="00895B9A"/>
    <w:rsid w:val="00896132"/>
    <w:rsid w:val="00896454"/>
    <w:rsid w:val="008976BD"/>
    <w:rsid w:val="00897EA7"/>
    <w:rsid w:val="008A55B9"/>
    <w:rsid w:val="008B0D40"/>
    <w:rsid w:val="008B3373"/>
    <w:rsid w:val="008B6D58"/>
    <w:rsid w:val="008C5524"/>
    <w:rsid w:val="008D0F3F"/>
    <w:rsid w:val="008E29E7"/>
    <w:rsid w:val="008E60BF"/>
    <w:rsid w:val="008E6F20"/>
    <w:rsid w:val="008F0BA8"/>
    <w:rsid w:val="008F10AD"/>
    <w:rsid w:val="008F1EA5"/>
    <w:rsid w:val="008F779B"/>
    <w:rsid w:val="00900BCF"/>
    <w:rsid w:val="00910D7E"/>
    <w:rsid w:val="00912C2E"/>
    <w:rsid w:val="009158C1"/>
    <w:rsid w:val="00923EDF"/>
    <w:rsid w:val="009272A2"/>
    <w:rsid w:val="00927617"/>
    <w:rsid w:val="00932286"/>
    <w:rsid w:val="009374CA"/>
    <w:rsid w:val="0095262F"/>
    <w:rsid w:val="0095533F"/>
    <w:rsid w:val="00955ADD"/>
    <w:rsid w:val="009569FF"/>
    <w:rsid w:val="00960444"/>
    <w:rsid w:val="00962230"/>
    <w:rsid w:val="00963E87"/>
    <w:rsid w:val="00971DED"/>
    <w:rsid w:val="00973A4C"/>
    <w:rsid w:val="0097642D"/>
    <w:rsid w:val="00980EDC"/>
    <w:rsid w:val="00981158"/>
    <w:rsid w:val="00981284"/>
    <w:rsid w:val="00982042"/>
    <w:rsid w:val="00985497"/>
    <w:rsid w:val="0098558F"/>
    <w:rsid w:val="00985C04"/>
    <w:rsid w:val="009865AE"/>
    <w:rsid w:val="00986A0D"/>
    <w:rsid w:val="00987074"/>
    <w:rsid w:val="00991C08"/>
    <w:rsid w:val="00995BA5"/>
    <w:rsid w:val="009965AF"/>
    <w:rsid w:val="009975D0"/>
    <w:rsid w:val="009A0D56"/>
    <w:rsid w:val="009A0EE5"/>
    <w:rsid w:val="009A4BDE"/>
    <w:rsid w:val="009A5567"/>
    <w:rsid w:val="009B13DB"/>
    <w:rsid w:val="009B382F"/>
    <w:rsid w:val="009B4C48"/>
    <w:rsid w:val="009C3C94"/>
    <w:rsid w:val="009C5B0F"/>
    <w:rsid w:val="009D01D6"/>
    <w:rsid w:val="009D2077"/>
    <w:rsid w:val="009D2D35"/>
    <w:rsid w:val="009E1DCD"/>
    <w:rsid w:val="009E1F78"/>
    <w:rsid w:val="009E3663"/>
    <w:rsid w:val="009E6673"/>
    <w:rsid w:val="009E6D5C"/>
    <w:rsid w:val="009E7556"/>
    <w:rsid w:val="009F2E16"/>
    <w:rsid w:val="009F511E"/>
    <w:rsid w:val="00A01002"/>
    <w:rsid w:val="00A04393"/>
    <w:rsid w:val="00A04648"/>
    <w:rsid w:val="00A054FC"/>
    <w:rsid w:val="00A12596"/>
    <w:rsid w:val="00A12C4B"/>
    <w:rsid w:val="00A13F0C"/>
    <w:rsid w:val="00A23960"/>
    <w:rsid w:val="00A341B4"/>
    <w:rsid w:val="00A35A69"/>
    <w:rsid w:val="00A36CC3"/>
    <w:rsid w:val="00A378BA"/>
    <w:rsid w:val="00A44EC3"/>
    <w:rsid w:val="00A52357"/>
    <w:rsid w:val="00A530CB"/>
    <w:rsid w:val="00A536BC"/>
    <w:rsid w:val="00A61766"/>
    <w:rsid w:val="00A62FA2"/>
    <w:rsid w:val="00A6748F"/>
    <w:rsid w:val="00A67A25"/>
    <w:rsid w:val="00A73499"/>
    <w:rsid w:val="00A85ABD"/>
    <w:rsid w:val="00A875FD"/>
    <w:rsid w:val="00A941D6"/>
    <w:rsid w:val="00A94FC1"/>
    <w:rsid w:val="00AA1485"/>
    <w:rsid w:val="00AA427B"/>
    <w:rsid w:val="00AA7571"/>
    <w:rsid w:val="00AB0F47"/>
    <w:rsid w:val="00AB3A8D"/>
    <w:rsid w:val="00AB4C7E"/>
    <w:rsid w:val="00AB56F5"/>
    <w:rsid w:val="00AC46D9"/>
    <w:rsid w:val="00AD0B74"/>
    <w:rsid w:val="00AD62EC"/>
    <w:rsid w:val="00AD6738"/>
    <w:rsid w:val="00AE022E"/>
    <w:rsid w:val="00AE74F7"/>
    <w:rsid w:val="00AF3C89"/>
    <w:rsid w:val="00AF6CCB"/>
    <w:rsid w:val="00B0468A"/>
    <w:rsid w:val="00B068F1"/>
    <w:rsid w:val="00B1255F"/>
    <w:rsid w:val="00B12A4D"/>
    <w:rsid w:val="00B14A68"/>
    <w:rsid w:val="00B17107"/>
    <w:rsid w:val="00B3329D"/>
    <w:rsid w:val="00B347E0"/>
    <w:rsid w:val="00B34B04"/>
    <w:rsid w:val="00B4612C"/>
    <w:rsid w:val="00B5152C"/>
    <w:rsid w:val="00B538E7"/>
    <w:rsid w:val="00B60BCB"/>
    <w:rsid w:val="00B61033"/>
    <w:rsid w:val="00B61308"/>
    <w:rsid w:val="00B61C60"/>
    <w:rsid w:val="00B63500"/>
    <w:rsid w:val="00B64E81"/>
    <w:rsid w:val="00B65218"/>
    <w:rsid w:val="00B66FA8"/>
    <w:rsid w:val="00B84E8A"/>
    <w:rsid w:val="00B856D0"/>
    <w:rsid w:val="00B91FEF"/>
    <w:rsid w:val="00BA6D07"/>
    <w:rsid w:val="00BA7B83"/>
    <w:rsid w:val="00BA7CCE"/>
    <w:rsid w:val="00BB19AE"/>
    <w:rsid w:val="00BC6071"/>
    <w:rsid w:val="00BC70EC"/>
    <w:rsid w:val="00BD077C"/>
    <w:rsid w:val="00BD07A6"/>
    <w:rsid w:val="00BD296F"/>
    <w:rsid w:val="00BD3DE0"/>
    <w:rsid w:val="00BD47CB"/>
    <w:rsid w:val="00BE0410"/>
    <w:rsid w:val="00BE2319"/>
    <w:rsid w:val="00BF00F4"/>
    <w:rsid w:val="00BF0171"/>
    <w:rsid w:val="00BF048A"/>
    <w:rsid w:val="00BF0CDF"/>
    <w:rsid w:val="00BF128B"/>
    <w:rsid w:val="00BF14BD"/>
    <w:rsid w:val="00BF23A6"/>
    <w:rsid w:val="00BF776E"/>
    <w:rsid w:val="00BF7A76"/>
    <w:rsid w:val="00C0041B"/>
    <w:rsid w:val="00C026B8"/>
    <w:rsid w:val="00C04395"/>
    <w:rsid w:val="00C050D3"/>
    <w:rsid w:val="00C067A7"/>
    <w:rsid w:val="00C10DAC"/>
    <w:rsid w:val="00C114B0"/>
    <w:rsid w:val="00C159B4"/>
    <w:rsid w:val="00C22A6F"/>
    <w:rsid w:val="00C30BE7"/>
    <w:rsid w:val="00C337AD"/>
    <w:rsid w:val="00C36E87"/>
    <w:rsid w:val="00C37B19"/>
    <w:rsid w:val="00C4053C"/>
    <w:rsid w:val="00C405AF"/>
    <w:rsid w:val="00C43DE0"/>
    <w:rsid w:val="00C56FE1"/>
    <w:rsid w:val="00C6128B"/>
    <w:rsid w:val="00C636A2"/>
    <w:rsid w:val="00C66350"/>
    <w:rsid w:val="00C66552"/>
    <w:rsid w:val="00C73352"/>
    <w:rsid w:val="00CA0F0B"/>
    <w:rsid w:val="00CA4521"/>
    <w:rsid w:val="00CA57E3"/>
    <w:rsid w:val="00CB08FE"/>
    <w:rsid w:val="00CB2683"/>
    <w:rsid w:val="00CB51EC"/>
    <w:rsid w:val="00CB7567"/>
    <w:rsid w:val="00CB7E2F"/>
    <w:rsid w:val="00CC21CD"/>
    <w:rsid w:val="00CC5F3B"/>
    <w:rsid w:val="00CC7F1C"/>
    <w:rsid w:val="00CD6248"/>
    <w:rsid w:val="00CE102A"/>
    <w:rsid w:val="00CE1582"/>
    <w:rsid w:val="00CE794F"/>
    <w:rsid w:val="00CF13F2"/>
    <w:rsid w:val="00CF6A06"/>
    <w:rsid w:val="00D02E96"/>
    <w:rsid w:val="00D04EB9"/>
    <w:rsid w:val="00D06837"/>
    <w:rsid w:val="00D22D72"/>
    <w:rsid w:val="00D245F1"/>
    <w:rsid w:val="00D42485"/>
    <w:rsid w:val="00D4270E"/>
    <w:rsid w:val="00D50A15"/>
    <w:rsid w:val="00D50BA2"/>
    <w:rsid w:val="00D53F47"/>
    <w:rsid w:val="00D54D1E"/>
    <w:rsid w:val="00D55C6C"/>
    <w:rsid w:val="00D57369"/>
    <w:rsid w:val="00D62DA8"/>
    <w:rsid w:val="00D645BE"/>
    <w:rsid w:val="00D64A0D"/>
    <w:rsid w:val="00D7056E"/>
    <w:rsid w:val="00D714F2"/>
    <w:rsid w:val="00D921DD"/>
    <w:rsid w:val="00D94766"/>
    <w:rsid w:val="00D963C9"/>
    <w:rsid w:val="00D97D9A"/>
    <w:rsid w:val="00DA019A"/>
    <w:rsid w:val="00DA2FC9"/>
    <w:rsid w:val="00DA413E"/>
    <w:rsid w:val="00DA536F"/>
    <w:rsid w:val="00DB6E2F"/>
    <w:rsid w:val="00DB6FD5"/>
    <w:rsid w:val="00DC21E0"/>
    <w:rsid w:val="00DC6497"/>
    <w:rsid w:val="00DD1065"/>
    <w:rsid w:val="00DD5033"/>
    <w:rsid w:val="00DD6A33"/>
    <w:rsid w:val="00DE12F4"/>
    <w:rsid w:val="00DE2B80"/>
    <w:rsid w:val="00DE4337"/>
    <w:rsid w:val="00DE4E9D"/>
    <w:rsid w:val="00DF143D"/>
    <w:rsid w:val="00DF258C"/>
    <w:rsid w:val="00DF57DC"/>
    <w:rsid w:val="00DF7742"/>
    <w:rsid w:val="00E02742"/>
    <w:rsid w:val="00E0300C"/>
    <w:rsid w:val="00E22AD5"/>
    <w:rsid w:val="00E2342C"/>
    <w:rsid w:val="00E24418"/>
    <w:rsid w:val="00E255B7"/>
    <w:rsid w:val="00E301F2"/>
    <w:rsid w:val="00E3030C"/>
    <w:rsid w:val="00E33589"/>
    <w:rsid w:val="00E33C80"/>
    <w:rsid w:val="00E35534"/>
    <w:rsid w:val="00E45B1F"/>
    <w:rsid w:val="00E53EB9"/>
    <w:rsid w:val="00E5725A"/>
    <w:rsid w:val="00E57544"/>
    <w:rsid w:val="00E5770F"/>
    <w:rsid w:val="00E6528A"/>
    <w:rsid w:val="00E7146F"/>
    <w:rsid w:val="00E7688D"/>
    <w:rsid w:val="00E777D7"/>
    <w:rsid w:val="00E80129"/>
    <w:rsid w:val="00E82D01"/>
    <w:rsid w:val="00E82D72"/>
    <w:rsid w:val="00E8463B"/>
    <w:rsid w:val="00E860FF"/>
    <w:rsid w:val="00E86255"/>
    <w:rsid w:val="00E9270E"/>
    <w:rsid w:val="00E93DEA"/>
    <w:rsid w:val="00EA1746"/>
    <w:rsid w:val="00EA416E"/>
    <w:rsid w:val="00EB6C4A"/>
    <w:rsid w:val="00EC410E"/>
    <w:rsid w:val="00EC5EAA"/>
    <w:rsid w:val="00ED4433"/>
    <w:rsid w:val="00ED465A"/>
    <w:rsid w:val="00ED70B1"/>
    <w:rsid w:val="00EE333B"/>
    <w:rsid w:val="00EE73EC"/>
    <w:rsid w:val="00EF281E"/>
    <w:rsid w:val="00EF2ACF"/>
    <w:rsid w:val="00EF44B3"/>
    <w:rsid w:val="00EF4DBF"/>
    <w:rsid w:val="00F008A1"/>
    <w:rsid w:val="00F0552D"/>
    <w:rsid w:val="00F163BE"/>
    <w:rsid w:val="00F1751E"/>
    <w:rsid w:val="00F25685"/>
    <w:rsid w:val="00F30064"/>
    <w:rsid w:val="00F34B87"/>
    <w:rsid w:val="00F4000C"/>
    <w:rsid w:val="00F421FB"/>
    <w:rsid w:val="00F42605"/>
    <w:rsid w:val="00F43387"/>
    <w:rsid w:val="00F54A75"/>
    <w:rsid w:val="00F61CBE"/>
    <w:rsid w:val="00F70774"/>
    <w:rsid w:val="00F72526"/>
    <w:rsid w:val="00F74D27"/>
    <w:rsid w:val="00F81EAF"/>
    <w:rsid w:val="00F82B43"/>
    <w:rsid w:val="00F84809"/>
    <w:rsid w:val="00F9360D"/>
    <w:rsid w:val="00FA281D"/>
    <w:rsid w:val="00FA41B6"/>
    <w:rsid w:val="00FA55EE"/>
    <w:rsid w:val="00FB4A45"/>
    <w:rsid w:val="00FB6B86"/>
    <w:rsid w:val="00FC1DB8"/>
    <w:rsid w:val="00FC3621"/>
    <w:rsid w:val="00FC5266"/>
    <w:rsid w:val="00FC56F6"/>
    <w:rsid w:val="00FD1875"/>
    <w:rsid w:val="00FD2AA7"/>
    <w:rsid w:val="00FD30D4"/>
    <w:rsid w:val="00FD7B1D"/>
    <w:rsid w:val="00FE0F23"/>
    <w:rsid w:val="00FE201C"/>
    <w:rsid w:val="00FE2149"/>
    <w:rsid w:val="00FF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B81F0A"/>
  <w15:docId w15:val="{1C38F589-448F-4587-B2D5-CD770033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109"/>
    <w:pPr>
      <w:tabs>
        <w:tab w:val="center" w:pos="4513"/>
        <w:tab w:val="right" w:pos="9026"/>
      </w:tabs>
      <w:spacing w:line="240" w:lineRule="auto"/>
    </w:pPr>
  </w:style>
  <w:style w:type="character" w:customStyle="1" w:styleId="HeaderChar">
    <w:name w:val="Header Char"/>
    <w:basedOn w:val="DefaultParagraphFont"/>
    <w:link w:val="Header"/>
    <w:uiPriority w:val="99"/>
    <w:rsid w:val="00581109"/>
  </w:style>
  <w:style w:type="paragraph" w:styleId="Footer">
    <w:name w:val="footer"/>
    <w:basedOn w:val="Normal"/>
    <w:link w:val="FooterChar"/>
    <w:uiPriority w:val="99"/>
    <w:unhideWhenUsed/>
    <w:rsid w:val="00581109"/>
    <w:pPr>
      <w:tabs>
        <w:tab w:val="center" w:pos="4513"/>
        <w:tab w:val="right" w:pos="9026"/>
      </w:tabs>
      <w:spacing w:line="240" w:lineRule="auto"/>
    </w:pPr>
  </w:style>
  <w:style w:type="character" w:customStyle="1" w:styleId="FooterChar">
    <w:name w:val="Footer Char"/>
    <w:basedOn w:val="DefaultParagraphFont"/>
    <w:link w:val="Footer"/>
    <w:uiPriority w:val="99"/>
    <w:rsid w:val="00581109"/>
  </w:style>
  <w:style w:type="paragraph" w:styleId="BalloonText">
    <w:name w:val="Balloon Text"/>
    <w:basedOn w:val="Normal"/>
    <w:link w:val="BalloonTextChar"/>
    <w:uiPriority w:val="99"/>
    <w:semiHidden/>
    <w:unhideWhenUsed/>
    <w:rsid w:val="000C23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10"/>
    <w:rPr>
      <w:rFonts w:ascii="Tahoma" w:hAnsi="Tahoma" w:cs="Tahoma"/>
      <w:sz w:val="16"/>
      <w:szCs w:val="16"/>
    </w:rPr>
  </w:style>
  <w:style w:type="character" w:styleId="Hyperlink">
    <w:name w:val="Hyperlink"/>
    <w:basedOn w:val="DefaultParagraphFont"/>
    <w:uiPriority w:val="99"/>
    <w:unhideWhenUsed/>
    <w:rsid w:val="005717FC"/>
    <w:rPr>
      <w:color w:val="0000FF" w:themeColor="hyperlink"/>
      <w:u w:val="single"/>
    </w:rPr>
  </w:style>
  <w:style w:type="character" w:styleId="FollowedHyperlink">
    <w:name w:val="FollowedHyperlink"/>
    <w:basedOn w:val="DefaultParagraphFont"/>
    <w:uiPriority w:val="99"/>
    <w:semiHidden/>
    <w:unhideWhenUsed/>
    <w:rsid w:val="00BF128B"/>
    <w:rPr>
      <w:color w:val="800080" w:themeColor="followedHyperlink"/>
      <w:u w:val="single"/>
    </w:rPr>
  </w:style>
  <w:style w:type="paragraph" w:styleId="NormalWeb">
    <w:name w:val="Normal (Web)"/>
    <w:basedOn w:val="Normal"/>
    <w:uiPriority w:val="99"/>
    <w:semiHidden/>
    <w:unhideWhenUsed/>
    <w:rsid w:val="00AA148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A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41410">
      <w:bodyDiv w:val="1"/>
      <w:marLeft w:val="0"/>
      <w:marRight w:val="0"/>
      <w:marTop w:val="0"/>
      <w:marBottom w:val="0"/>
      <w:divBdr>
        <w:top w:val="none" w:sz="0" w:space="0" w:color="auto"/>
        <w:left w:val="none" w:sz="0" w:space="0" w:color="auto"/>
        <w:bottom w:val="none" w:sz="0" w:space="0" w:color="auto"/>
        <w:right w:val="none" w:sz="0" w:space="0" w:color="auto"/>
      </w:divBdr>
      <w:divsChild>
        <w:div w:id="88067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tp://ftp.fao.org/docrep/fao/012/ak542e/ak542e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ec.europa.eu/agriculture/cap-post-2013/consultation/consultation-document_en.pdf"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agriculture/rica/pdf/hc0301_inc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7997AD3A3974DB64C4CAB9438FE59" ma:contentTypeVersion="13" ma:contentTypeDescription="Create a new document." ma:contentTypeScope="" ma:versionID="c2ee4162592fd64cd0c25ad2a6d8baf7">
  <xsd:schema xmlns:xsd="http://www.w3.org/2001/XMLSchema" xmlns:xs="http://www.w3.org/2001/XMLSchema" xmlns:p="http://schemas.microsoft.com/office/2006/metadata/properties" xmlns:ns3="e9780cab-beab-46ae-8c45-14380e9421e3" xmlns:ns4="b02a2e6d-94b9-4d43-8427-e98c51604dce" targetNamespace="http://schemas.microsoft.com/office/2006/metadata/properties" ma:root="true" ma:fieldsID="82ea5a4f809570b528642e261dea39e5" ns3:_="" ns4:_="">
    <xsd:import namespace="e9780cab-beab-46ae-8c45-14380e9421e3"/>
    <xsd:import namespace="b02a2e6d-94b9-4d43-8427-e98c51604d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0cab-beab-46ae-8c45-14380e942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a2e6d-94b9-4d43-8427-e98c51604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C8CD1-8BB8-4E03-A9AD-851656322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80cab-beab-46ae-8c45-14380e9421e3"/>
    <ds:schemaRef ds:uri="b02a2e6d-94b9-4d43-8427-e98c5160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8BF38-5E60-41C3-A40D-2837AFC41CCE}">
  <ds:schemaRefs>
    <ds:schemaRef ds:uri="http://schemas.microsoft.com/sharepoint/v3/contenttype/forms"/>
  </ds:schemaRefs>
</ds:datastoreItem>
</file>

<file path=customXml/itemProps3.xml><?xml version="1.0" encoding="utf-8"?>
<ds:datastoreItem xmlns:ds="http://schemas.openxmlformats.org/officeDocument/2006/customXml" ds:itemID="{C4DEA291-A5C4-4A86-B162-8B63C80C5C7D}">
  <ds:schemaRefs>
    <ds:schemaRef ds:uri="http://purl.org/dc/elements/1.1/"/>
    <ds:schemaRef ds:uri="http://schemas.microsoft.com/office/2006/metadata/properties"/>
    <ds:schemaRef ds:uri="e9780cab-beab-46ae-8c45-14380e9421e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02a2e6d-94b9-4d43-8427-e98c51604d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Morgan, Jess</cp:lastModifiedBy>
  <cp:revision>2</cp:revision>
  <cp:lastPrinted>2014-10-22T12:42:00Z</cp:lastPrinted>
  <dcterms:created xsi:type="dcterms:W3CDTF">2020-04-16T10:32:00Z</dcterms:created>
  <dcterms:modified xsi:type="dcterms:W3CDTF">2020-04-16T10:32:00Z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0x0101001F07997AD3A3974DB64C4CAB9438FE59</vt:lpwstr>
  </property>
</Properties>
</file>